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682" w:rsidRDefault="006A6821">
      <w:pPr>
        <w:pStyle w:val="explanatorynotes"/>
        <w:suppressAutoHyphens w:val="0"/>
        <w:spacing w:after="0" w:line="240" w:lineRule="auto"/>
        <w:jc w:val="center"/>
        <w:outlineLvl w:val="1"/>
        <w:rPr>
          <w:rFonts w:ascii="Times New Roman" w:hAnsi="Times New Roman"/>
          <w:b/>
          <w:bCs/>
          <w:sz w:val="28"/>
          <w:lang w:val="fr-FR"/>
        </w:rPr>
      </w:pPr>
      <w:r>
        <w:rPr>
          <w:rFonts w:ascii="Times New Roman" w:hAnsi="Times New Roman"/>
          <w:b/>
          <w:bCs/>
          <w:sz w:val="28"/>
          <w:lang w:val="fr-FR"/>
        </w:rPr>
        <w:t>Section B - Dispositions Spécifiques</w:t>
      </w:r>
    </w:p>
    <w:p w:rsidR="00A53682" w:rsidRDefault="00A53682">
      <w:pPr>
        <w:pStyle w:val="explanatorynotes"/>
        <w:suppressAutoHyphens w:val="0"/>
        <w:spacing w:after="0" w:line="240" w:lineRule="auto"/>
        <w:jc w:val="left"/>
        <w:rPr>
          <w:rFonts w:ascii="Times New Roman" w:hAnsi="Times New Roman"/>
          <w:lang w:val="fr-FR"/>
        </w:rPr>
      </w:pPr>
    </w:p>
    <w:p w:rsidR="00A53682" w:rsidRDefault="00A53682">
      <w:pPr>
        <w:pStyle w:val="explanatorynotes"/>
        <w:suppressAutoHyphens w:val="0"/>
        <w:spacing w:after="0" w:line="240" w:lineRule="auto"/>
        <w:jc w:val="center"/>
        <w:rPr>
          <w:rFonts w:ascii="Times New Roman" w:hAnsi="Times New Roman"/>
          <w:b/>
          <w:bCs/>
          <w:sz w:val="28"/>
          <w:lang w:val="fr-FR"/>
        </w:rPr>
      </w:pPr>
    </w:p>
    <w:p w:rsidR="00A53682" w:rsidRDefault="006A6821">
      <w:pPr>
        <w:pStyle w:val="explanatorynotes"/>
        <w:suppressAutoHyphens w:val="0"/>
        <w:spacing w:after="0" w:line="240" w:lineRule="auto"/>
        <w:rPr>
          <w:rFonts w:ascii="Times New Roman" w:hAnsi="Times New Roman"/>
          <w:i/>
          <w:lang w:val="fr-FR"/>
        </w:rPr>
      </w:pPr>
      <w:r>
        <w:rPr>
          <w:rFonts w:ascii="Times New Roman" w:hAnsi="Times New Roman"/>
          <w:i/>
          <w:lang w:val="fr-FR"/>
        </w:rPr>
        <w:t>[Les Dispositions Spécifiques des Conditions Particulières (« CP ») traitent des exigences spécifiques au pays, au projet et au contrat non couvertes par les Conditions Générales (« CG »). Toute personne qui fait l’ébauche des Dispositions Spécifiques d</w:t>
      </w:r>
      <w:r>
        <w:rPr>
          <w:rFonts w:ascii="Times New Roman" w:hAnsi="Times New Roman" w:hint="eastAsia"/>
          <w:i/>
          <w:lang w:val="fr-FR" w:eastAsia="ja-JP"/>
        </w:rPr>
        <w:t>evrait</w:t>
      </w:r>
      <w:r>
        <w:rPr>
          <w:rFonts w:ascii="Times New Roman" w:hAnsi="Times New Roman"/>
          <w:i/>
          <w:lang w:val="fr-FR"/>
        </w:rPr>
        <w:t xml:space="preserve"> connaître parfaitement les dispositions des CG et toutes les exigences spécifiques du Contrat. Des conseils juridiques sont recommandés lors de l’amendement des dispositions ou de l’ébauche de nouvelles dispositions. </w:t>
      </w:r>
    </w:p>
    <w:p w:rsidR="00A53682" w:rsidRDefault="006A6821">
      <w:pPr>
        <w:pStyle w:val="explanatorynotes"/>
        <w:suppressAutoHyphens w:val="0"/>
        <w:spacing w:after="0" w:line="240" w:lineRule="auto"/>
        <w:rPr>
          <w:rFonts w:ascii="Times New Roman" w:hAnsi="Times New Roman"/>
          <w:i/>
          <w:lang w:val="fr-FR"/>
        </w:rPr>
      </w:pPr>
      <w:r>
        <w:rPr>
          <w:rFonts w:ascii="Times New Roman" w:hAnsi="Times New Roman"/>
          <w:i/>
          <w:lang w:val="fr-FR"/>
        </w:rPr>
        <w:t>Les Dispositions Spécifiques Standard préparées par la JICA et insérées dans cette Section B des CP</w:t>
      </w:r>
      <w:r>
        <w:rPr>
          <w:rFonts w:ascii="Times New Roman" w:hAnsi="Times New Roman"/>
          <w:b/>
          <w:i/>
          <w:lang w:val="fr-FR"/>
        </w:rPr>
        <w:t xml:space="preserve"> </w:t>
      </w:r>
      <w:r>
        <w:rPr>
          <w:rFonts w:ascii="Times New Roman" w:hAnsi="Times New Roman" w:hint="eastAsia"/>
          <w:b/>
          <w:i/>
          <w:lang w:val="fr-FR" w:eastAsia="ja-JP"/>
        </w:rPr>
        <w:t>devront</w:t>
      </w:r>
      <w:r>
        <w:rPr>
          <w:rFonts w:ascii="Times New Roman" w:hAnsi="Times New Roman"/>
          <w:b/>
          <w:i/>
          <w:lang w:val="fr-FR" w:eastAsia="ja-JP"/>
        </w:rPr>
        <w:t xml:space="preserve"> ê</w:t>
      </w:r>
      <w:r>
        <w:rPr>
          <w:rFonts w:ascii="Times New Roman" w:hAnsi="Times New Roman" w:hint="eastAsia"/>
          <w:b/>
          <w:i/>
          <w:lang w:val="fr-FR" w:eastAsia="ja-JP"/>
        </w:rPr>
        <w:t xml:space="preserve">tre </w:t>
      </w:r>
      <w:r>
        <w:rPr>
          <w:rFonts w:ascii="Times New Roman" w:hAnsi="Times New Roman"/>
          <w:b/>
          <w:i/>
          <w:lang w:val="fr-FR"/>
        </w:rPr>
        <w:t>utilisées sans modification.</w:t>
      </w:r>
      <w:r>
        <w:rPr>
          <w:rFonts w:ascii="Times New Roman" w:hAnsi="Times New Roman"/>
          <w:i/>
          <w:lang w:val="fr-FR"/>
        </w:rPr>
        <w:t>]</w:t>
      </w:r>
    </w:p>
    <w:p w:rsidR="00A53682" w:rsidRDefault="00A53682">
      <w:pPr>
        <w:pStyle w:val="explanatorynotes"/>
        <w:suppressAutoHyphens w:val="0"/>
        <w:spacing w:after="0" w:line="240" w:lineRule="auto"/>
        <w:rPr>
          <w:rFonts w:ascii="Times New Roman" w:hAnsi="Times New Roman"/>
          <w:i/>
          <w:lang w:val="fr-FR"/>
        </w:rPr>
      </w:pPr>
    </w:p>
    <w:tbl>
      <w:tblPr>
        <w:tblW w:w="0" w:type="auto"/>
        <w:tblInd w:w="108" w:type="dxa"/>
        <w:tblLook w:val="0000" w:firstRow="0" w:lastRow="0" w:firstColumn="0" w:lastColumn="0" w:noHBand="0" w:noVBand="0"/>
      </w:tblPr>
      <w:tblGrid>
        <w:gridCol w:w="2400"/>
        <w:gridCol w:w="5996"/>
      </w:tblGrid>
      <w:tr w:rsidR="00A53682" w:rsidRPr="00DB6FED" w:rsidTr="007128A0">
        <w:trPr>
          <w:trHeight w:val="1368"/>
        </w:trPr>
        <w:tc>
          <w:tcPr>
            <w:tcW w:w="2400" w:type="dxa"/>
          </w:tcPr>
          <w:p w:rsidR="00A53682" w:rsidRDefault="006A6821">
            <w:pPr>
              <w:pStyle w:val="3"/>
              <w:jc w:val="left"/>
              <w:rPr>
                <w:sz w:val="24"/>
                <w:szCs w:val="24"/>
                <w:lang w:val="fr-FR"/>
              </w:rPr>
            </w:pPr>
            <w:r>
              <w:rPr>
                <w:sz w:val="24"/>
                <w:szCs w:val="24"/>
                <w:lang w:val="fr-FR"/>
              </w:rPr>
              <w:t>Clause sous-jacente 1.6 (Entrée en vigueur d</w:t>
            </w:r>
            <w:r>
              <w:rPr>
                <w:rFonts w:hint="eastAsia"/>
                <w:sz w:val="24"/>
                <w:szCs w:val="24"/>
                <w:lang w:val="fr-FR" w:eastAsia="ja-JP"/>
              </w:rPr>
              <w:t>u Contrat</w:t>
            </w:r>
            <w:r>
              <w:rPr>
                <w:sz w:val="24"/>
                <w:szCs w:val="24"/>
                <w:lang w:val="fr-FR"/>
              </w:rPr>
              <w:t>)</w:t>
            </w:r>
          </w:p>
        </w:tc>
        <w:tc>
          <w:tcPr>
            <w:tcW w:w="5996" w:type="dxa"/>
          </w:tcPr>
          <w:p w:rsidR="00A53682" w:rsidRDefault="006A6821">
            <w:pPr>
              <w:rPr>
                <w:rFonts w:ascii="Times New Roman" w:hAnsi="Times New Roman"/>
                <w:i/>
                <w:lang w:val="fr-FR"/>
              </w:rPr>
            </w:pPr>
            <w:r>
              <w:rPr>
                <w:rFonts w:ascii="Times New Roman" w:hAnsi="Times New Roman"/>
                <w:i/>
                <w:lang w:val="fr-FR"/>
              </w:rPr>
              <w:t>[S’il</w:t>
            </w:r>
            <w:r>
              <w:rPr>
                <w:rFonts w:ascii="Times New Roman" w:hAnsi="Times New Roman" w:hint="eastAsia"/>
                <w:i/>
                <w:lang w:val="fr-FR"/>
              </w:rPr>
              <w:t xml:space="preserve"> est applicable, </w:t>
            </w:r>
            <w:r>
              <w:rPr>
                <w:rFonts w:ascii="Times New Roman" w:hAnsi="Times New Roman"/>
                <w:i/>
                <w:lang w:val="fr-FR"/>
              </w:rPr>
              <w:t xml:space="preserve">les autres conditions d’entrée en vigueur </w:t>
            </w:r>
            <w:r>
              <w:rPr>
                <w:rFonts w:ascii="Times New Roman" w:hAnsi="Times New Roman" w:hint="eastAsia"/>
                <w:i/>
                <w:lang w:val="fr-FR"/>
              </w:rPr>
              <w:t xml:space="preserve">doivent </w:t>
            </w:r>
            <w:r>
              <w:rPr>
                <w:rFonts w:ascii="Times New Roman" w:hAnsi="Times New Roman"/>
                <w:i/>
                <w:lang w:val="fr-FR"/>
              </w:rPr>
              <w:t>ê</w:t>
            </w:r>
            <w:r>
              <w:rPr>
                <w:rFonts w:ascii="Times New Roman" w:hAnsi="Times New Roman" w:hint="eastAsia"/>
                <w:i/>
                <w:lang w:val="fr-FR"/>
              </w:rPr>
              <w:t xml:space="preserve">tre </w:t>
            </w:r>
            <w:r>
              <w:rPr>
                <w:rFonts w:ascii="Times New Roman" w:hAnsi="Times New Roman"/>
                <w:i/>
                <w:lang w:val="fr-FR"/>
              </w:rPr>
              <w:t>indiquées.]</w:t>
            </w:r>
          </w:p>
        </w:tc>
      </w:tr>
      <w:tr w:rsidR="00A53682" w:rsidRPr="00DB6FED" w:rsidTr="007128A0">
        <w:trPr>
          <w:trHeight w:val="1368"/>
        </w:trPr>
        <w:tc>
          <w:tcPr>
            <w:tcW w:w="2400" w:type="dxa"/>
          </w:tcPr>
          <w:p w:rsidR="00A53682" w:rsidRDefault="006A6821">
            <w:pPr>
              <w:pStyle w:val="3"/>
              <w:jc w:val="left"/>
              <w:rPr>
                <w:sz w:val="24"/>
                <w:szCs w:val="24"/>
                <w:lang w:val="fr-FR"/>
              </w:rPr>
            </w:pPr>
            <w:r>
              <w:rPr>
                <w:sz w:val="24"/>
                <w:szCs w:val="24"/>
                <w:lang w:val="fr-FR"/>
              </w:rPr>
              <w:t>Clause sous-jacente 1.13</w:t>
            </w:r>
          </w:p>
          <w:p w:rsidR="00A53682" w:rsidRDefault="006A6821">
            <w:pPr>
              <w:pStyle w:val="3"/>
              <w:jc w:val="left"/>
              <w:rPr>
                <w:sz w:val="24"/>
                <w:szCs w:val="24"/>
                <w:lang w:val="fr-FR"/>
              </w:rPr>
            </w:pPr>
            <w:r>
              <w:rPr>
                <w:sz w:val="24"/>
                <w:szCs w:val="24"/>
                <w:lang w:val="fr-FR"/>
              </w:rPr>
              <w:t>(Conformité aux Lois</w:t>
            </w:r>
            <w:r>
              <w:rPr>
                <w:b w:val="0"/>
                <w:lang w:val="fr-FR"/>
              </w:rPr>
              <w:t>)</w:t>
            </w:r>
          </w:p>
        </w:tc>
        <w:tc>
          <w:tcPr>
            <w:tcW w:w="5996" w:type="dxa"/>
          </w:tcPr>
          <w:p w:rsidR="00A53682" w:rsidRDefault="006A6821">
            <w:pPr>
              <w:rPr>
                <w:rFonts w:ascii="Times New Roman" w:hAnsi="Times New Roman"/>
                <w:i/>
                <w:lang w:val="fr-FR"/>
              </w:rPr>
            </w:pPr>
            <w:r>
              <w:rPr>
                <w:rFonts w:ascii="Times New Roman" w:hAnsi="Times New Roman"/>
                <w:i/>
                <w:lang w:val="fr-FR"/>
              </w:rPr>
              <w:t>[S’il</w:t>
            </w:r>
            <w:r>
              <w:rPr>
                <w:rFonts w:ascii="Times New Roman" w:hAnsi="Times New Roman" w:hint="eastAsia"/>
                <w:i/>
                <w:lang w:val="fr-FR"/>
              </w:rPr>
              <w:t xml:space="preserve"> est applicable</w:t>
            </w:r>
            <w:r>
              <w:rPr>
                <w:rFonts w:ascii="Times New Roman" w:hAnsi="Times New Roman"/>
                <w:i/>
                <w:lang w:val="fr-FR"/>
              </w:rPr>
              <w:t xml:space="preserve">, toute exception autre que celles énoncées dans l’E/N et l’A/D </w:t>
            </w:r>
            <w:r>
              <w:rPr>
                <w:rFonts w:ascii="Times New Roman" w:hAnsi="Times New Roman" w:hint="eastAsia"/>
                <w:i/>
                <w:lang w:val="fr-FR"/>
              </w:rPr>
              <w:t xml:space="preserve">doit </w:t>
            </w:r>
            <w:r>
              <w:rPr>
                <w:rFonts w:ascii="Times New Roman" w:hAnsi="Times New Roman"/>
                <w:i/>
                <w:lang w:val="fr-FR"/>
              </w:rPr>
              <w:t>ê</w:t>
            </w:r>
            <w:r>
              <w:rPr>
                <w:rFonts w:ascii="Times New Roman" w:hAnsi="Times New Roman" w:hint="eastAsia"/>
                <w:i/>
                <w:lang w:val="fr-FR"/>
              </w:rPr>
              <w:t xml:space="preserve">tre </w:t>
            </w:r>
            <w:r>
              <w:rPr>
                <w:rFonts w:ascii="Times New Roman" w:hAnsi="Times New Roman"/>
                <w:i/>
                <w:lang w:val="fr-FR"/>
              </w:rPr>
              <w:t>indiquée.)</w:t>
            </w:r>
          </w:p>
        </w:tc>
      </w:tr>
      <w:tr w:rsidR="00A53682" w:rsidRPr="00DB6FED" w:rsidTr="007128A0">
        <w:trPr>
          <w:trHeight w:val="426"/>
        </w:trPr>
        <w:tc>
          <w:tcPr>
            <w:tcW w:w="2400" w:type="dxa"/>
          </w:tcPr>
          <w:p w:rsidR="00A53682" w:rsidRDefault="006A6821">
            <w:pPr>
              <w:pStyle w:val="3"/>
              <w:jc w:val="left"/>
              <w:rPr>
                <w:sz w:val="24"/>
                <w:szCs w:val="24"/>
                <w:lang w:val="fr-FR"/>
              </w:rPr>
            </w:pPr>
            <w:r>
              <w:rPr>
                <w:sz w:val="24"/>
                <w:szCs w:val="24"/>
                <w:lang w:val="fr-FR"/>
              </w:rPr>
              <w:t>Clause sous-jacente 1.17 (Réunion de Contrôle de Qualité de la Construction</w:t>
            </w:r>
            <w:r>
              <w:rPr>
                <w:b w:val="0"/>
                <w:lang w:val="fr-FR"/>
              </w:rPr>
              <w:t>)</w:t>
            </w:r>
          </w:p>
        </w:tc>
        <w:tc>
          <w:tcPr>
            <w:tcW w:w="5996" w:type="dxa"/>
          </w:tcPr>
          <w:p w:rsidR="00A53682" w:rsidRDefault="006A6821">
            <w:pPr>
              <w:rPr>
                <w:rFonts w:ascii="Times New Roman" w:hAnsi="Times New Roman"/>
                <w:i/>
                <w:lang w:val="fr-FR"/>
              </w:rPr>
            </w:pPr>
            <w:r>
              <w:rPr>
                <w:rFonts w:ascii="Times New Roman" w:hAnsi="Times New Roman"/>
                <w:i/>
                <w:lang w:val="fr-FR"/>
              </w:rPr>
              <w:t xml:space="preserve">[La Clause sous-jacente suivante </w:t>
            </w:r>
            <w:r>
              <w:rPr>
                <w:rFonts w:ascii="Times New Roman" w:hAnsi="Times New Roman" w:hint="eastAsia"/>
                <w:i/>
                <w:lang w:val="fr-FR"/>
              </w:rPr>
              <w:t xml:space="preserve">doit </w:t>
            </w:r>
            <w:r>
              <w:rPr>
                <w:rFonts w:ascii="Times New Roman" w:hAnsi="Times New Roman"/>
                <w:i/>
                <w:lang w:val="fr-FR"/>
              </w:rPr>
              <w:t>ê</w:t>
            </w:r>
            <w:r>
              <w:rPr>
                <w:rFonts w:ascii="Times New Roman" w:hAnsi="Times New Roman" w:hint="eastAsia"/>
                <w:i/>
                <w:lang w:val="fr-FR"/>
              </w:rPr>
              <w:t>tre</w:t>
            </w:r>
            <w:r>
              <w:rPr>
                <w:rFonts w:ascii="Times New Roman" w:hAnsi="Times New Roman"/>
                <w:i/>
                <w:lang w:val="fr-FR"/>
              </w:rPr>
              <w:t xml:space="preserve"> ajoutée si la Réunion de Contrôle de Qualité de la Construction d</w:t>
            </w:r>
            <w:r>
              <w:rPr>
                <w:rFonts w:ascii="Times New Roman" w:hAnsi="Times New Roman" w:hint="eastAsia"/>
                <w:i/>
                <w:lang w:val="fr-FR"/>
              </w:rPr>
              <w:t>evra</w:t>
            </w:r>
            <w:r>
              <w:rPr>
                <w:rFonts w:ascii="Times New Roman" w:hAnsi="Times New Roman"/>
                <w:i/>
                <w:lang w:val="fr-FR"/>
              </w:rPr>
              <w:t xml:space="preserve"> être organisée pour le Projet.]</w:t>
            </w:r>
          </w:p>
          <w:p w:rsidR="00A53682" w:rsidRDefault="00A53682">
            <w:pPr>
              <w:rPr>
                <w:rFonts w:ascii="Times New Roman" w:hAnsi="Times New Roman"/>
                <w:lang w:val="fr-FR"/>
              </w:rPr>
            </w:pPr>
          </w:p>
          <w:p w:rsidR="00A53682" w:rsidRDefault="006A6821">
            <w:pPr>
              <w:ind w:right="-587"/>
              <w:rPr>
                <w:rFonts w:ascii="Times New Roman" w:hAnsi="Times New Roman"/>
                <w:lang w:val="fr-FR"/>
              </w:rPr>
            </w:pPr>
            <w:r>
              <w:rPr>
                <w:rFonts w:ascii="Times New Roman" w:hAnsi="Times New Roman"/>
                <w:lang w:val="fr-FR"/>
              </w:rPr>
              <w:t xml:space="preserve">La/Les phrase(s) suivante(s) </w:t>
            </w:r>
            <w:r>
              <w:rPr>
                <w:rFonts w:ascii="Times New Roman" w:hAnsi="Times New Roman" w:hint="eastAsia"/>
                <w:lang w:val="fr-FR"/>
              </w:rPr>
              <w:t xml:space="preserve">doit/doivent </w:t>
            </w:r>
            <w:r>
              <w:rPr>
                <w:rFonts w:ascii="Times New Roman" w:hAnsi="Times New Roman"/>
                <w:lang w:val="fr-FR"/>
              </w:rPr>
              <w:t>ê</w:t>
            </w:r>
            <w:r>
              <w:rPr>
                <w:rFonts w:ascii="Times New Roman" w:hAnsi="Times New Roman" w:hint="eastAsia"/>
                <w:lang w:val="fr-FR"/>
              </w:rPr>
              <w:t xml:space="preserve">tre </w:t>
            </w:r>
            <w:r>
              <w:rPr>
                <w:rFonts w:ascii="Times New Roman" w:hAnsi="Times New Roman"/>
                <w:lang w:val="fr-FR"/>
              </w:rPr>
              <w:t>ajoutée(s) en tant que Clause sous-jacente 1.17 :</w:t>
            </w:r>
          </w:p>
          <w:p w:rsidR="00A53682" w:rsidRDefault="006A6821">
            <w:pPr>
              <w:rPr>
                <w:rFonts w:ascii="Times New Roman" w:hAnsi="Times New Roman"/>
                <w:lang w:val="fr-FR"/>
              </w:rPr>
            </w:pPr>
            <w:r>
              <w:rPr>
                <w:rFonts w:ascii="Times New Roman" w:hAnsi="Times New Roman"/>
                <w:lang w:val="fr-FR"/>
              </w:rPr>
              <w:t xml:space="preserve">« La Réunion de Contrôle de Qualité de la Construction (Réunion CQC) </w:t>
            </w:r>
            <w:r>
              <w:rPr>
                <w:rFonts w:ascii="Times New Roman" w:hAnsi="Times New Roman" w:hint="eastAsia"/>
                <w:lang w:val="fr-FR"/>
              </w:rPr>
              <w:t xml:space="preserve">doit </w:t>
            </w:r>
            <w:r>
              <w:rPr>
                <w:rFonts w:ascii="Times New Roman" w:hAnsi="Times New Roman"/>
                <w:lang w:val="fr-FR"/>
              </w:rPr>
              <w:t>ê</w:t>
            </w:r>
            <w:r>
              <w:rPr>
                <w:rFonts w:ascii="Times New Roman" w:hAnsi="Times New Roman" w:hint="eastAsia"/>
                <w:lang w:val="fr-FR"/>
              </w:rPr>
              <w:t>tre</w:t>
            </w:r>
            <w:r>
              <w:rPr>
                <w:rFonts w:ascii="Times New Roman" w:hAnsi="Times New Roman"/>
                <w:lang w:val="fr-FR"/>
              </w:rPr>
              <w:t xml:space="preserve"> tenue pour l’assurance de la qualité et la mise en œuvre harmonieuse des Travaux à chaque étape des Travaux, conformément à la Procédure Standard pour Réunion de Contrôle de Qualité de la Construction préparée par la JICA. » </w:t>
            </w:r>
          </w:p>
          <w:p w:rsidR="00A53682" w:rsidRDefault="00A53682">
            <w:pPr>
              <w:rPr>
                <w:rFonts w:ascii="Times New Roman" w:hAnsi="Times New Roman"/>
                <w:lang w:val="fr-FR"/>
              </w:rPr>
            </w:pPr>
          </w:p>
          <w:p w:rsidR="00A53682" w:rsidRDefault="006A6821">
            <w:pPr>
              <w:rPr>
                <w:rFonts w:ascii="Times New Roman" w:hAnsi="Times New Roman"/>
                <w:i/>
                <w:lang w:val="fr-FR"/>
              </w:rPr>
            </w:pPr>
            <w:r>
              <w:rPr>
                <w:rFonts w:ascii="Times New Roman" w:hAnsi="Times New Roman"/>
                <w:i/>
                <w:lang w:val="fr-FR"/>
              </w:rPr>
              <w:t>[Insérer le calendrier et le lieu de la Réunion CQC.]</w:t>
            </w:r>
          </w:p>
          <w:p w:rsidR="00A53682" w:rsidRDefault="00A53682">
            <w:pPr>
              <w:rPr>
                <w:rFonts w:ascii="Times New Roman" w:hAnsi="Times New Roman"/>
                <w:lang w:val="fr-FR"/>
              </w:rPr>
            </w:pPr>
          </w:p>
        </w:tc>
      </w:tr>
      <w:tr w:rsidR="00A53682" w:rsidRPr="00DB6FED" w:rsidTr="007128A0">
        <w:trPr>
          <w:trHeight w:val="1277"/>
        </w:trPr>
        <w:tc>
          <w:tcPr>
            <w:tcW w:w="2400" w:type="dxa"/>
          </w:tcPr>
          <w:p w:rsidR="00A53682" w:rsidRDefault="006A6821">
            <w:pPr>
              <w:pStyle w:val="3"/>
              <w:jc w:val="left"/>
              <w:rPr>
                <w:rFonts w:eastAsia="ＭＳ ゴシック"/>
                <w:sz w:val="24"/>
                <w:lang w:val="fr-FR"/>
              </w:rPr>
            </w:pPr>
            <w:r>
              <w:rPr>
                <w:rFonts w:eastAsia="ＭＳ ゴシック"/>
                <w:sz w:val="24"/>
                <w:lang w:val="fr-FR"/>
              </w:rPr>
              <w:lastRenderedPageBreak/>
              <w:t>Clause sous-jacente 4.6</w:t>
            </w:r>
          </w:p>
          <w:p w:rsidR="00A53682" w:rsidRDefault="006A6821">
            <w:pPr>
              <w:rPr>
                <w:rFonts w:ascii="Times New Roman" w:hAnsi="Times New Roman"/>
                <w:b/>
                <w:lang w:val="fr-FR"/>
              </w:rPr>
            </w:pPr>
            <w:r>
              <w:rPr>
                <w:szCs w:val="24"/>
                <w:lang w:val="fr-FR"/>
              </w:rPr>
              <w:t>(</w:t>
            </w:r>
            <w:r>
              <w:rPr>
                <w:rFonts w:ascii="Times New Roman" w:hAnsi="Times New Roman"/>
                <w:b/>
                <w:lang w:val="fr-FR"/>
              </w:rPr>
              <w:t>Personnel du Client)</w:t>
            </w:r>
          </w:p>
          <w:p w:rsidR="00A53682" w:rsidRDefault="00A53682">
            <w:pPr>
              <w:rPr>
                <w:rFonts w:ascii="Times New Roman" w:hAnsi="Times New Roman"/>
                <w:b/>
                <w:lang w:val="fr-FR"/>
              </w:rPr>
            </w:pPr>
          </w:p>
        </w:tc>
        <w:tc>
          <w:tcPr>
            <w:tcW w:w="5996" w:type="dxa"/>
          </w:tcPr>
          <w:p w:rsidR="00A53682" w:rsidRDefault="006A6821">
            <w:pPr>
              <w:rPr>
                <w:rFonts w:ascii="Times New Roman" w:hAnsi="Times New Roman"/>
                <w:lang w:val="fr-FR"/>
              </w:rPr>
            </w:pPr>
            <w:r>
              <w:rPr>
                <w:rFonts w:ascii="Times New Roman" w:hAnsi="Times New Roman"/>
                <w:i/>
                <w:lang w:val="fr-FR"/>
              </w:rPr>
              <w:t>[S’il</w:t>
            </w:r>
            <w:r>
              <w:rPr>
                <w:rFonts w:ascii="Times New Roman" w:hAnsi="Times New Roman" w:hint="eastAsia"/>
                <w:i/>
                <w:lang w:val="fr-FR"/>
              </w:rPr>
              <w:t xml:space="preserve"> est applicable</w:t>
            </w:r>
            <w:r>
              <w:rPr>
                <w:rFonts w:ascii="Times New Roman" w:hAnsi="Times New Roman"/>
                <w:i/>
                <w:lang w:val="fr-FR"/>
              </w:rPr>
              <w:t xml:space="preserve">, toute exception aux obligations du Personnel du Client et des autres contractants du Client sur le Site </w:t>
            </w:r>
            <w:r>
              <w:rPr>
                <w:rFonts w:ascii="Times New Roman" w:hAnsi="Times New Roman" w:hint="eastAsia"/>
                <w:i/>
                <w:lang w:val="fr-FR"/>
              </w:rPr>
              <w:t xml:space="preserve">doit </w:t>
            </w:r>
            <w:r>
              <w:rPr>
                <w:rFonts w:ascii="Times New Roman" w:hAnsi="Times New Roman"/>
                <w:i/>
                <w:lang w:val="fr-FR"/>
              </w:rPr>
              <w:t>ê</w:t>
            </w:r>
            <w:r>
              <w:rPr>
                <w:rFonts w:ascii="Times New Roman" w:hAnsi="Times New Roman" w:hint="eastAsia"/>
                <w:i/>
                <w:lang w:val="fr-FR"/>
              </w:rPr>
              <w:t xml:space="preserve">tre </w:t>
            </w:r>
            <w:r>
              <w:rPr>
                <w:rFonts w:ascii="Times New Roman" w:hAnsi="Times New Roman"/>
                <w:i/>
                <w:lang w:val="fr-FR"/>
              </w:rPr>
              <w:t>indiquée.]</w:t>
            </w:r>
          </w:p>
        </w:tc>
      </w:tr>
      <w:tr w:rsidR="00A53682" w:rsidRPr="00DB6FED" w:rsidTr="007128A0">
        <w:trPr>
          <w:trHeight w:val="1277"/>
        </w:trPr>
        <w:tc>
          <w:tcPr>
            <w:tcW w:w="2400" w:type="dxa"/>
          </w:tcPr>
          <w:p w:rsidR="00A53682" w:rsidRDefault="006A6821">
            <w:pPr>
              <w:pStyle w:val="3"/>
              <w:jc w:val="left"/>
              <w:rPr>
                <w:rFonts w:eastAsia="ＭＳ ゴシック"/>
                <w:sz w:val="24"/>
                <w:lang w:val="fr-FR"/>
              </w:rPr>
            </w:pPr>
            <w:r>
              <w:rPr>
                <w:rFonts w:eastAsia="ＭＳ ゴシック"/>
                <w:sz w:val="24"/>
                <w:lang w:val="fr-FR"/>
              </w:rPr>
              <w:t>Clause sous-jacente 5.1</w:t>
            </w:r>
          </w:p>
          <w:p w:rsidR="00A53682" w:rsidRDefault="006A6821">
            <w:pPr>
              <w:rPr>
                <w:lang w:val="fr-FR"/>
              </w:rPr>
            </w:pPr>
            <w:r>
              <w:rPr>
                <w:szCs w:val="24"/>
                <w:lang w:val="fr-FR"/>
              </w:rPr>
              <w:t>(</w:t>
            </w:r>
            <w:r>
              <w:rPr>
                <w:rFonts w:ascii="Times New Roman" w:hAnsi="Times New Roman"/>
                <w:b/>
                <w:lang w:val="fr-FR"/>
              </w:rPr>
              <w:t>Obligations et Pouvoirs du Consultant)</w:t>
            </w:r>
          </w:p>
        </w:tc>
        <w:tc>
          <w:tcPr>
            <w:tcW w:w="5996" w:type="dxa"/>
          </w:tcPr>
          <w:p w:rsidR="00A53682" w:rsidRDefault="006A6821">
            <w:pPr>
              <w:rPr>
                <w:rFonts w:ascii="Times New Roman" w:hAnsi="Times New Roman"/>
                <w:i/>
                <w:lang w:val="fr-FR"/>
              </w:rPr>
            </w:pPr>
            <w:r>
              <w:rPr>
                <w:rFonts w:ascii="Times New Roman" w:hAnsi="Times New Roman"/>
                <w:i/>
                <w:lang w:val="fr-FR"/>
              </w:rPr>
              <w:t>[S’il</w:t>
            </w:r>
            <w:r>
              <w:rPr>
                <w:rFonts w:ascii="Times New Roman" w:hAnsi="Times New Roman" w:hint="eastAsia"/>
                <w:i/>
                <w:lang w:val="fr-FR"/>
              </w:rPr>
              <w:t xml:space="preserve"> est applicable</w:t>
            </w:r>
            <w:r>
              <w:rPr>
                <w:rFonts w:ascii="Times New Roman" w:hAnsi="Times New Roman"/>
                <w:i/>
                <w:lang w:val="fr-FR"/>
              </w:rPr>
              <w:t xml:space="preserve">, les exigences détaillées concernant l’approbation du Client conformément à la Clause sous-jacente 5.1(7) </w:t>
            </w:r>
            <w:r>
              <w:rPr>
                <w:rFonts w:ascii="Times New Roman" w:hAnsi="Times New Roman" w:hint="eastAsia"/>
                <w:i/>
                <w:lang w:val="fr-FR"/>
              </w:rPr>
              <w:t xml:space="preserve">doivent </w:t>
            </w:r>
            <w:r>
              <w:rPr>
                <w:rFonts w:ascii="Times New Roman" w:hAnsi="Times New Roman"/>
                <w:i/>
                <w:lang w:val="fr-FR"/>
              </w:rPr>
              <w:t>ê</w:t>
            </w:r>
            <w:r>
              <w:rPr>
                <w:rFonts w:ascii="Times New Roman" w:hAnsi="Times New Roman" w:hint="eastAsia"/>
                <w:i/>
                <w:lang w:val="fr-FR"/>
              </w:rPr>
              <w:t xml:space="preserve">tre </w:t>
            </w:r>
            <w:r>
              <w:rPr>
                <w:rFonts w:ascii="Times New Roman" w:hAnsi="Times New Roman"/>
                <w:i/>
                <w:lang w:val="fr-FR"/>
              </w:rPr>
              <w:t>indiquées.]</w:t>
            </w:r>
          </w:p>
        </w:tc>
      </w:tr>
      <w:tr w:rsidR="00A53682" w:rsidRPr="00DB6FED" w:rsidTr="007128A0">
        <w:trPr>
          <w:trHeight w:val="1565"/>
        </w:trPr>
        <w:tc>
          <w:tcPr>
            <w:tcW w:w="2400" w:type="dxa"/>
          </w:tcPr>
          <w:p w:rsidR="00A53682" w:rsidRDefault="006A6821">
            <w:pPr>
              <w:pStyle w:val="3"/>
              <w:jc w:val="left"/>
              <w:rPr>
                <w:rFonts w:eastAsia="ＭＳ ゴシック"/>
                <w:sz w:val="24"/>
                <w:lang w:val="fr-FR"/>
              </w:rPr>
            </w:pPr>
            <w:r>
              <w:rPr>
                <w:rFonts w:eastAsia="ＭＳ ゴシック"/>
                <w:sz w:val="24"/>
                <w:lang w:val="fr-FR"/>
              </w:rPr>
              <w:t>Clause sous-jacente 6.1</w:t>
            </w:r>
          </w:p>
          <w:p w:rsidR="00A53682" w:rsidRDefault="006A6821">
            <w:pPr>
              <w:rPr>
                <w:rFonts w:ascii="Times New Roman" w:hAnsi="Times New Roman"/>
                <w:b/>
                <w:lang w:val="fr-FR"/>
              </w:rPr>
            </w:pPr>
            <w:r>
              <w:rPr>
                <w:szCs w:val="24"/>
                <w:lang w:val="fr-FR"/>
              </w:rPr>
              <w:t>(</w:t>
            </w:r>
            <w:r>
              <w:rPr>
                <w:rFonts w:ascii="Times New Roman" w:hAnsi="Times New Roman"/>
                <w:b/>
                <w:lang w:val="fr-FR"/>
              </w:rPr>
              <w:t>Obligations Générales du Contractant)</w:t>
            </w:r>
          </w:p>
          <w:p w:rsidR="00A53682" w:rsidRDefault="00A53682">
            <w:pPr>
              <w:rPr>
                <w:rFonts w:ascii="Times New Roman" w:hAnsi="Times New Roman"/>
                <w:b/>
                <w:lang w:val="fr-FR"/>
              </w:rPr>
            </w:pPr>
          </w:p>
        </w:tc>
        <w:tc>
          <w:tcPr>
            <w:tcW w:w="5996" w:type="dxa"/>
          </w:tcPr>
          <w:p w:rsidR="00A53682" w:rsidRDefault="006A6821">
            <w:pPr>
              <w:rPr>
                <w:rFonts w:ascii="Times New Roman" w:hAnsi="Times New Roman"/>
                <w:i/>
                <w:lang w:val="fr-FR"/>
              </w:rPr>
            </w:pPr>
            <w:r>
              <w:rPr>
                <w:rFonts w:ascii="Times New Roman" w:hAnsi="Times New Roman"/>
                <w:i/>
                <w:lang w:val="fr-FR"/>
              </w:rPr>
              <w:t>[S’il</w:t>
            </w:r>
            <w:r>
              <w:rPr>
                <w:rFonts w:ascii="Times New Roman" w:hAnsi="Times New Roman" w:hint="eastAsia"/>
                <w:i/>
                <w:lang w:val="fr-FR"/>
              </w:rPr>
              <w:t xml:space="preserve"> est applicable</w:t>
            </w:r>
            <w:r>
              <w:rPr>
                <w:rFonts w:ascii="Times New Roman" w:hAnsi="Times New Roman"/>
                <w:i/>
                <w:lang w:val="fr-FR"/>
              </w:rPr>
              <w:t xml:space="preserve">, toute </w:t>
            </w:r>
            <w:r>
              <w:rPr>
                <w:rFonts w:ascii="Times New Roman" w:hAnsi="Times New Roman" w:hint="eastAsia"/>
                <w:i/>
                <w:lang w:val="fr-FR"/>
              </w:rPr>
              <w:t xml:space="preserve">exemption </w:t>
            </w:r>
            <w:r>
              <w:rPr>
                <w:rFonts w:ascii="Times New Roman" w:hAnsi="Times New Roman"/>
                <w:i/>
                <w:lang w:val="fr-FR"/>
              </w:rPr>
              <w:t xml:space="preserve">aux obligations du Contractant conformément à la Clause sous-jacente 6.1(4) ou (7) </w:t>
            </w:r>
            <w:r>
              <w:rPr>
                <w:rFonts w:ascii="Times New Roman" w:hAnsi="Times New Roman" w:hint="eastAsia"/>
                <w:i/>
                <w:lang w:val="fr-FR"/>
              </w:rPr>
              <w:t xml:space="preserve">doit </w:t>
            </w:r>
            <w:r>
              <w:rPr>
                <w:rFonts w:ascii="Times New Roman" w:hAnsi="Times New Roman"/>
                <w:i/>
                <w:lang w:val="fr-FR"/>
              </w:rPr>
              <w:t>ê</w:t>
            </w:r>
            <w:r>
              <w:rPr>
                <w:rFonts w:ascii="Times New Roman" w:hAnsi="Times New Roman" w:hint="eastAsia"/>
                <w:i/>
                <w:lang w:val="fr-FR"/>
              </w:rPr>
              <w:t xml:space="preserve">tre </w:t>
            </w:r>
            <w:r>
              <w:rPr>
                <w:rFonts w:ascii="Times New Roman" w:hAnsi="Times New Roman"/>
                <w:i/>
                <w:lang w:val="fr-FR"/>
              </w:rPr>
              <w:t>indiquée.]</w:t>
            </w:r>
          </w:p>
        </w:tc>
      </w:tr>
      <w:tr w:rsidR="00A53682" w:rsidRPr="00DB6FED" w:rsidTr="007128A0">
        <w:trPr>
          <w:trHeight w:val="2835"/>
        </w:trPr>
        <w:tc>
          <w:tcPr>
            <w:tcW w:w="2400" w:type="dxa"/>
          </w:tcPr>
          <w:p w:rsidR="00A53682" w:rsidRDefault="006A6821">
            <w:pPr>
              <w:pStyle w:val="3"/>
              <w:jc w:val="left"/>
              <w:rPr>
                <w:rFonts w:eastAsia="ＭＳ ゴシック"/>
                <w:sz w:val="24"/>
                <w:lang w:val="fr-FR"/>
              </w:rPr>
            </w:pPr>
            <w:r>
              <w:rPr>
                <w:rFonts w:eastAsia="ＭＳ ゴシック"/>
                <w:sz w:val="24"/>
                <w:lang w:val="fr-FR"/>
              </w:rPr>
              <w:t>Clause sous-jacente 6.1</w:t>
            </w:r>
          </w:p>
          <w:p w:rsidR="00A53682" w:rsidRDefault="006A6821">
            <w:pPr>
              <w:rPr>
                <w:rFonts w:ascii="Times New Roman" w:hAnsi="Times New Roman"/>
                <w:b/>
                <w:lang w:val="fr-FR"/>
              </w:rPr>
            </w:pPr>
            <w:r>
              <w:rPr>
                <w:szCs w:val="24"/>
                <w:lang w:val="fr-FR"/>
              </w:rPr>
              <w:t>(</w:t>
            </w:r>
            <w:r>
              <w:rPr>
                <w:rFonts w:ascii="Times New Roman" w:hAnsi="Times New Roman"/>
                <w:b/>
                <w:lang w:val="fr-FR"/>
              </w:rPr>
              <w:t>Obligations Générales du Contractant)</w:t>
            </w:r>
          </w:p>
          <w:p w:rsidR="00A53682" w:rsidRDefault="006A6821">
            <w:pPr>
              <w:rPr>
                <w:rFonts w:ascii="Times New Roman" w:hAnsi="Times New Roman"/>
                <w:b/>
                <w:lang w:val="fr-FR"/>
              </w:rPr>
            </w:pPr>
            <w:r>
              <w:rPr>
                <w:rFonts w:ascii="Times New Roman" w:hAnsi="Times New Roman"/>
                <w:b/>
                <w:lang w:val="fr-FR"/>
              </w:rPr>
              <w:t>Annexe 6.1.7</w:t>
            </w:r>
          </w:p>
          <w:p w:rsidR="00A53682" w:rsidRDefault="006A6821">
            <w:pPr>
              <w:rPr>
                <w:rFonts w:ascii="Times New Roman" w:hAnsi="Times New Roman"/>
                <w:b/>
                <w:lang w:val="fr-FR"/>
              </w:rPr>
            </w:pPr>
            <w:r>
              <w:rPr>
                <w:rFonts w:ascii="Times New Roman" w:hAnsi="Times New Roman"/>
                <w:b/>
                <w:lang w:val="fr-FR"/>
              </w:rPr>
              <w:t>(Santé et Sécurité)</w:t>
            </w:r>
          </w:p>
          <w:p w:rsidR="00A53682" w:rsidRDefault="00A53682">
            <w:pPr>
              <w:rPr>
                <w:rFonts w:ascii="Times New Roman" w:hAnsi="Times New Roman"/>
                <w:b/>
                <w:lang w:val="fr-FR"/>
              </w:rPr>
            </w:pPr>
          </w:p>
        </w:tc>
        <w:tc>
          <w:tcPr>
            <w:tcW w:w="5996" w:type="dxa"/>
          </w:tcPr>
          <w:p w:rsidR="00A53682" w:rsidRDefault="006A6821">
            <w:pPr>
              <w:rPr>
                <w:rFonts w:ascii="Times New Roman" w:hAnsi="Times New Roman"/>
                <w:i/>
                <w:lang w:val="fr-FR"/>
              </w:rPr>
            </w:pPr>
            <w:r>
              <w:rPr>
                <w:rFonts w:ascii="Times New Roman" w:hAnsi="Times New Roman"/>
                <w:i/>
                <w:lang w:val="fr-FR"/>
              </w:rPr>
              <w:t>[S’il</w:t>
            </w:r>
            <w:r>
              <w:rPr>
                <w:rFonts w:ascii="Times New Roman" w:hAnsi="Times New Roman" w:hint="eastAsia"/>
                <w:i/>
                <w:lang w:val="fr-FR"/>
              </w:rPr>
              <w:t xml:space="preserve"> est applicable</w:t>
            </w:r>
            <w:r>
              <w:rPr>
                <w:rFonts w:ascii="Times New Roman" w:hAnsi="Times New Roman"/>
                <w:i/>
                <w:lang w:val="fr-FR"/>
              </w:rPr>
              <w:t>, décrire de manière détaillée.]</w:t>
            </w:r>
          </w:p>
        </w:tc>
      </w:tr>
      <w:tr w:rsidR="00A53682" w:rsidRPr="00DB6FED" w:rsidTr="007128A0">
        <w:trPr>
          <w:trHeight w:val="2835"/>
        </w:trPr>
        <w:tc>
          <w:tcPr>
            <w:tcW w:w="2400" w:type="dxa"/>
          </w:tcPr>
          <w:p w:rsidR="00A53682" w:rsidRDefault="006A6821">
            <w:pPr>
              <w:rPr>
                <w:rFonts w:ascii="Times New Roman" w:hAnsi="Times New Roman"/>
                <w:b/>
                <w:lang w:val="fr-FR"/>
              </w:rPr>
            </w:pPr>
            <w:r>
              <w:rPr>
                <w:rFonts w:ascii="Times New Roman" w:hAnsi="Times New Roman"/>
                <w:b/>
                <w:lang w:val="fr-FR"/>
              </w:rPr>
              <w:t>Clause sous-jacente 6.2</w:t>
            </w:r>
          </w:p>
          <w:p w:rsidR="00A53682" w:rsidRDefault="006A6821">
            <w:pPr>
              <w:rPr>
                <w:rFonts w:ascii="Times New Roman" w:hAnsi="Times New Roman"/>
                <w:b/>
                <w:lang w:val="fr-FR"/>
              </w:rPr>
            </w:pPr>
            <w:r>
              <w:rPr>
                <w:szCs w:val="24"/>
                <w:lang w:val="fr-FR"/>
              </w:rPr>
              <w:t>(</w:t>
            </w:r>
            <w:r>
              <w:rPr>
                <w:rFonts w:ascii="Times New Roman" w:hAnsi="Times New Roman"/>
                <w:b/>
                <w:lang w:val="fr-FR"/>
              </w:rPr>
              <w:t>Caution de Bonne Exécution)</w:t>
            </w:r>
          </w:p>
        </w:tc>
        <w:tc>
          <w:tcPr>
            <w:tcW w:w="5996" w:type="dxa"/>
          </w:tcPr>
          <w:p w:rsidR="00A53682" w:rsidRDefault="006A6821">
            <w:pPr>
              <w:rPr>
                <w:rFonts w:ascii="Times New Roman" w:hAnsi="Times New Roman"/>
                <w:i/>
                <w:lang w:val="fr-FR"/>
              </w:rPr>
            </w:pPr>
            <w:r>
              <w:rPr>
                <w:rFonts w:ascii="Times New Roman" w:hAnsi="Times New Roman"/>
                <w:i/>
                <w:lang w:val="fr-FR"/>
              </w:rPr>
              <w:t xml:space="preserve">[La phrase suivante </w:t>
            </w:r>
            <w:r>
              <w:rPr>
                <w:rFonts w:ascii="Times New Roman" w:hAnsi="Times New Roman" w:hint="eastAsia"/>
                <w:i/>
                <w:lang w:val="fr-FR"/>
              </w:rPr>
              <w:t xml:space="preserve">doit </w:t>
            </w:r>
            <w:r>
              <w:rPr>
                <w:rFonts w:ascii="Times New Roman" w:hAnsi="Times New Roman"/>
                <w:i/>
                <w:lang w:val="fr-FR"/>
              </w:rPr>
              <w:t>êt</w:t>
            </w:r>
            <w:r>
              <w:rPr>
                <w:rFonts w:ascii="Times New Roman" w:hAnsi="Times New Roman" w:hint="eastAsia"/>
                <w:i/>
                <w:lang w:val="fr-FR"/>
              </w:rPr>
              <w:t xml:space="preserve">re </w:t>
            </w:r>
            <w:r>
              <w:rPr>
                <w:rFonts w:ascii="Times New Roman" w:hAnsi="Times New Roman"/>
                <w:i/>
                <w:lang w:val="fr-FR"/>
              </w:rPr>
              <w:t>remplacée, S’il</w:t>
            </w:r>
            <w:r>
              <w:rPr>
                <w:rFonts w:ascii="Times New Roman" w:hAnsi="Times New Roman" w:hint="eastAsia"/>
                <w:i/>
                <w:lang w:val="fr-FR"/>
              </w:rPr>
              <w:t xml:space="preserve"> est applicable</w:t>
            </w:r>
            <w:r>
              <w:rPr>
                <w:rFonts w:ascii="Times New Roman" w:hAnsi="Times New Roman"/>
                <w:i/>
                <w:lang w:val="fr-FR"/>
              </w:rPr>
              <w:t>,</w:t>
            </w:r>
            <w:r>
              <w:rPr>
                <w:rFonts w:ascii="Times New Roman" w:hAnsi="Times New Roman" w:hint="eastAsia"/>
                <w:i/>
                <w:lang w:val="fr-FR"/>
              </w:rPr>
              <w:t xml:space="preserve"> </w:t>
            </w:r>
            <w:r>
              <w:rPr>
                <w:rFonts w:ascii="Times New Roman" w:hAnsi="Times New Roman"/>
                <w:i/>
                <w:lang w:val="fr-FR"/>
              </w:rPr>
              <w:t xml:space="preserve"> conformément </w:t>
            </w:r>
            <w:r>
              <w:rPr>
                <w:rFonts w:ascii="Times New Roman" w:hAnsi="Times New Roman" w:hint="eastAsia"/>
                <w:i/>
                <w:lang w:val="fr-FR"/>
              </w:rPr>
              <w:t xml:space="preserve">aux </w:t>
            </w:r>
            <w:r>
              <w:rPr>
                <w:rFonts w:ascii="Times New Roman" w:hAnsi="Times New Roman"/>
                <w:i/>
                <w:lang w:val="fr-FR"/>
              </w:rPr>
              <w:t xml:space="preserve">dossiers d’appel d’offres du Projet ou des Directives Applicables.] </w:t>
            </w:r>
          </w:p>
          <w:p w:rsidR="00A53682" w:rsidRDefault="006A6821">
            <w:pPr>
              <w:rPr>
                <w:rFonts w:ascii="Times New Roman" w:hAnsi="Times New Roman"/>
                <w:i/>
                <w:lang w:val="fr-FR"/>
              </w:rPr>
            </w:pPr>
            <w:r>
              <w:rPr>
                <w:rFonts w:ascii="Times New Roman" w:hAnsi="Times New Roman"/>
                <w:lang w:val="fr-FR"/>
              </w:rPr>
              <w:t>Remplacer « l’émission du Certificat d’Achèvement des Travaux par le Consultant avec l’approbation du Client sous réserve de la Clause sous-jacente 8.2 » de la Clause sous-jacente 6.2(2) par « la fin du Délai de Notification des Défauts défini à la Clause sous-jacente 11.1(2) ».</w:t>
            </w:r>
          </w:p>
          <w:p w:rsidR="00A53682" w:rsidRDefault="00A53682">
            <w:pPr>
              <w:rPr>
                <w:rFonts w:ascii="Times New Roman" w:hAnsi="Times New Roman"/>
                <w:i/>
                <w:lang w:val="fr-FR"/>
              </w:rPr>
            </w:pPr>
          </w:p>
        </w:tc>
      </w:tr>
      <w:tr w:rsidR="00A53682" w:rsidRPr="00DB6FED" w:rsidTr="007128A0">
        <w:trPr>
          <w:trHeight w:val="1128"/>
        </w:trPr>
        <w:tc>
          <w:tcPr>
            <w:tcW w:w="2400" w:type="dxa"/>
          </w:tcPr>
          <w:p w:rsidR="00A53682" w:rsidRDefault="006A6821">
            <w:pPr>
              <w:rPr>
                <w:rFonts w:ascii="Times New Roman" w:hAnsi="Times New Roman"/>
                <w:b/>
                <w:lang w:val="fr-FR"/>
              </w:rPr>
            </w:pPr>
            <w:r>
              <w:rPr>
                <w:rFonts w:ascii="Times New Roman" w:hAnsi="Times New Roman"/>
                <w:b/>
                <w:lang w:val="fr-FR"/>
              </w:rPr>
              <w:t>Clause sous-jacente 6.4</w:t>
            </w:r>
          </w:p>
          <w:p w:rsidR="00A53682" w:rsidRDefault="006A6821">
            <w:pPr>
              <w:rPr>
                <w:rFonts w:ascii="Times New Roman" w:hAnsi="Times New Roman"/>
                <w:b/>
                <w:lang w:val="fr-FR"/>
              </w:rPr>
            </w:pPr>
            <w:r>
              <w:rPr>
                <w:szCs w:val="24"/>
                <w:lang w:val="fr-FR"/>
              </w:rPr>
              <w:t>(</w:t>
            </w:r>
            <w:r>
              <w:rPr>
                <w:rFonts w:ascii="Times New Roman" w:hAnsi="Times New Roman"/>
                <w:b/>
                <w:lang w:val="fr-FR"/>
              </w:rPr>
              <w:t>Sous-traitants)</w:t>
            </w:r>
          </w:p>
        </w:tc>
        <w:tc>
          <w:tcPr>
            <w:tcW w:w="5996" w:type="dxa"/>
          </w:tcPr>
          <w:p w:rsidR="00A53682" w:rsidRDefault="006A6821">
            <w:pPr>
              <w:rPr>
                <w:rFonts w:ascii="Times New Roman" w:hAnsi="Times New Roman"/>
                <w:i/>
                <w:lang w:val="fr-FR"/>
              </w:rPr>
            </w:pPr>
            <w:r>
              <w:rPr>
                <w:rFonts w:ascii="Times New Roman" w:hAnsi="Times New Roman"/>
                <w:i/>
                <w:lang w:val="fr-FR"/>
              </w:rPr>
              <w:t>[S’il</w:t>
            </w:r>
            <w:r>
              <w:rPr>
                <w:rFonts w:ascii="Times New Roman" w:hAnsi="Times New Roman" w:hint="eastAsia"/>
                <w:i/>
                <w:lang w:val="fr-FR"/>
              </w:rPr>
              <w:t xml:space="preserve"> est applicable</w:t>
            </w:r>
            <w:r>
              <w:rPr>
                <w:rFonts w:ascii="Times New Roman" w:hAnsi="Times New Roman"/>
                <w:i/>
                <w:lang w:val="fr-FR"/>
              </w:rPr>
              <w:t xml:space="preserve">, les exceptions détaillées aux obligations du Contractant concernant les Sous-traitants conformément à la Clause sous-jacente 6.4(3) </w:t>
            </w:r>
            <w:r>
              <w:rPr>
                <w:rFonts w:ascii="Times New Roman" w:hAnsi="Times New Roman" w:hint="eastAsia"/>
                <w:i/>
                <w:lang w:val="fr-FR"/>
              </w:rPr>
              <w:t xml:space="preserve">doivent </w:t>
            </w:r>
            <w:r>
              <w:rPr>
                <w:rFonts w:ascii="Times New Roman" w:hAnsi="Times New Roman"/>
                <w:i/>
                <w:lang w:val="fr-FR"/>
              </w:rPr>
              <w:t>ê</w:t>
            </w:r>
            <w:r>
              <w:rPr>
                <w:rFonts w:ascii="Times New Roman" w:hAnsi="Times New Roman" w:hint="eastAsia"/>
                <w:i/>
                <w:lang w:val="fr-FR"/>
              </w:rPr>
              <w:t xml:space="preserve">tre </w:t>
            </w:r>
            <w:r>
              <w:rPr>
                <w:rFonts w:ascii="Times New Roman" w:hAnsi="Times New Roman"/>
                <w:i/>
                <w:lang w:val="fr-FR"/>
              </w:rPr>
              <w:t>indiquées.]</w:t>
            </w:r>
          </w:p>
        </w:tc>
      </w:tr>
      <w:tr w:rsidR="00A53682" w:rsidRPr="00DB6FED" w:rsidTr="007128A0">
        <w:trPr>
          <w:trHeight w:val="1134"/>
        </w:trPr>
        <w:tc>
          <w:tcPr>
            <w:tcW w:w="2400" w:type="dxa"/>
          </w:tcPr>
          <w:p w:rsidR="00A53682" w:rsidRDefault="006A6821">
            <w:pPr>
              <w:rPr>
                <w:rFonts w:ascii="Times New Roman" w:hAnsi="Times New Roman"/>
                <w:b/>
                <w:lang w:val="fr-FR"/>
              </w:rPr>
            </w:pPr>
            <w:r>
              <w:rPr>
                <w:rFonts w:ascii="Times New Roman" w:hAnsi="Times New Roman"/>
                <w:b/>
                <w:lang w:val="fr-FR"/>
              </w:rPr>
              <w:lastRenderedPageBreak/>
              <w:t>Clause sous-jacente 6.16</w:t>
            </w:r>
          </w:p>
          <w:p w:rsidR="00A53682" w:rsidRDefault="006A6821">
            <w:pPr>
              <w:rPr>
                <w:rFonts w:ascii="Times New Roman" w:hAnsi="Times New Roman"/>
                <w:b/>
                <w:lang w:val="fr-FR"/>
              </w:rPr>
            </w:pPr>
            <w:r>
              <w:rPr>
                <w:szCs w:val="24"/>
                <w:lang w:val="fr-FR"/>
              </w:rPr>
              <w:t>(</w:t>
            </w:r>
            <w:r>
              <w:rPr>
                <w:rFonts w:ascii="Times New Roman" w:hAnsi="Times New Roman"/>
                <w:b/>
                <w:lang w:val="fr-FR"/>
              </w:rPr>
              <w:t>Transport des Marchandises)</w:t>
            </w:r>
          </w:p>
        </w:tc>
        <w:tc>
          <w:tcPr>
            <w:tcW w:w="5996" w:type="dxa"/>
          </w:tcPr>
          <w:p w:rsidR="00A53682" w:rsidRDefault="006A6821">
            <w:pPr>
              <w:rPr>
                <w:rFonts w:ascii="Times New Roman" w:hAnsi="Times New Roman"/>
                <w:i/>
                <w:lang w:val="fr-FR"/>
              </w:rPr>
            </w:pPr>
            <w:r>
              <w:rPr>
                <w:rFonts w:ascii="Times New Roman" w:hAnsi="Times New Roman"/>
                <w:i/>
                <w:lang w:val="fr-FR"/>
              </w:rPr>
              <w:t>[S’il</w:t>
            </w:r>
            <w:r>
              <w:rPr>
                <w:rFonts w:ascii="Times New Roman" w:hAnsi="Times New Roman" w:hint="eastAsia"/>
                <w:i/>
                <w:lang w:val="fr-FR"/>
              </w:rPr>
              <w:t xml:space="preserve"> est applicable</w:t>
            </w:r>
            <w:r>
              <w:rPr>
                <w:rFonts w:ascii="Times New Roman" w:hAnsi="Times New Roman"/>
                <w:i/>
                <w:lang w:val="fr-FR"/>
              </w:rPr>
              <w:t xml:space="preserve">, les exceptions détaillées aux obligations du Contractant concernant le transport des Marchandises conformément à la Clause sous-jacente 6.16 </w:t>
            </w:r>
            <w:r>
              <w:rPr>
                <w:rFonts w:ascii="Times New Roman" w:hAnsi="Times New Roman" w:hint="eastAsia"/>
                <w:i/>
                <w:lang w:val="fr-FR"/>
              </w:rPr>
              <w:t xml:space="preserve">doivent </w:t>
            </w:r>
            <w:r>
              <w:rPr>
                <w:rFonts w:ascii="Times New Roman" w:hAnsi="Times New Roman"/>
                <w:i/>
                <w:lang w:val="fr-FR"/>
              </w:rPr>
              <w:t>ê</w:t>
            </w:r>
            <w:r>
              <w:rPr>
                <w:rFonts w:ascii="Times New Roman" w:hAnsi="Times New Roman" w:hint="eastAsia"/>
                <w:i/>
                <w:lang w:val="fr-FR"/>
              </w:rPr>
              <w:t xml:space="preserve">tre </w:t>
            </w:r>
            <w:r>
              <w:rPr>
                <w:rFonts w:ascii="Times New Roman" w:hAnsi="Times New Roman"/>
                <w:i/>
                <w:lang w:val="fr-FR"/>
              </w:rPr>
              <w:t>indiquées.]</w:t>
            </w:r>
          </w:p>
        </w:tc>
      </w:tr>
      <w:tr w:rsidR="00A53682" w:rsidRPr="00DB6FED" w:rsidTr="007128A0">
        <w:trPr>
          <w:trHeight w:val="1272"/>
        </w:trPr>
        <w:tc>
          <w:tcPr>
            <w:tcW w:w="2400" w:type="dxa"/>
          </w:tcPr>
          <w:p w:rsidR="00A53682" w:rsidRDefault="006A6821">
            <w:pPr>
              <w:rPr>
                <w:rFonts w:ascii="Times New Roman" w:hAnsi="Times New Roman"/>
                <w:b/>
                <w:lang w:val="fr-FR"/>
              </w:rPr>
            </w:pPr>
            <w:r>
              <w:rPr>
                <w:rFonts w:ascii="Times New Roman" w:hAnsi="Times New Roman"/>
                <w:b/>
                <w:lang w:val="fr-FR"/>
              </w:rPr>
              <w:t>Clause sous-jacente 6.21(1)</w:t>
            </w:r>
          </w:p>
          <w:p w:rsidR="00A53682" w:rsidRDefault="006A6821">
            <w:pPr>
              <w:rPr>
                <w:rFonts w:ascii="Times New Roman" w:hAnsi="Times New Roman"/>
                <w:b/>
                <w:lang w:val="fr-FR"/>
              </w:rPr>
            </w:pPr>
            <w:r>
              <w:rPr>
                <w:szCs w:val="24"/>
                <w:lang w:val="fr-FR"/>
              </w:rPr>
              <w:t>(</w:t>
            </w:r>
            <w:r>
              <w:rPr>
                <w:rFonts w:ascii="Times New Roman" w:hAnsi="Times New Roman"/>
                <w:b/>
                <w:lang w:val="fr-FR"/>
              </w:rPr>
              <w:t xml:space="preserve">Rapports d’ </w:t>
            </w:r>
            <w:r>
              <w:rPr>
                <w:rFonts w:ascii="Times New Roman" w:hAnsi="Times New Roman" w:hint="eastAsia"/>
                <w:b/>
                <w:lang w:val="fr-FR"/>
              </w:rPr>
              <w:t>A</w:t>
            </w:r>
            <w:r>
              <w:rPr>
                <w:rFonts w:ascii="Times New Roman" w:hAnsi="Times New Roman"/>
                <w:b/>
                <w:lang w:val="fr-FR"/>
              </w:rPr>
              <w:t>vancement)</w:t>
            </w:r>
          </w:p>
        </w:tc>
        <w:tc>
          <w:tcPr>
            <w:tcW w:w="5996" w:type="dxa"/>
          </w:tcPr>
          <w:p w:rsidR="00A53682" w:rsidRDefault="006A6821">
            <w:pPr>
              <w:rPr>
                <w:rFonts w:ascii="Times New Roman" w:hAnsi="Times New Roman"/>
                <w:i/>
                <w:lang w:val="fr-FR"/>
              </w:rPr>
            </w:pPr>
            <w:r>
              <w:rPr>
                <w:rFonts w:ascii="Times New Roman" w:hAnsi="Times New Roman"/>
                <w:i/>
                <w:lang w:val="fr-FR"/>
              </w:rPr>
              <w:t>[S’il</w:t>
            </w:r>
            <w:r>
              <w:rPr>
                <w:rFonts w:ascii="Times New Roman" w:hAnsi="Times New Roman" w:hint="eastAsia"/>
                <w:i/>
                <w:lang w:val="fr-FR"/>
              </w:rPr>
              <w:t xml:space="preserve"> est applicable</w:t>
            </w:r>
            <w:r>
              <w:rPr>
                <w:rFonts w:ascii="Times New Roman" w:hAnsi="Times New Roman"/>
                <w:i/>
                <w:lang w:val="fr-FR"/>
              </w:rPr>
              <w:t xml:space="preserve">, les exceptions détaillées aux obligations du Contractant concernant la préparation des rapports d’avancement conformément à la Clause sous-jacente 6.21(1) </w:t>
            </w:r>
            <w:r>
              <w:rPr>
                <w:rFonts w:ascii="Times New Roman" w:hAnsi="Times New Roman" w:hint="eastAsia"/>
                <w:i/>
                <w:lang w:val="fr-FR"/>
              </w:rPr>
              <w:t xml:space="preserve">doivent </w:t>
            </w:r>
            <w:r>
              <w:rPr>
                <w:rFonts w:ascii="Times New Roman" w:hAnsi="Times New Roman"/>
                <w:i/>
                <w:lang w:val="fr-FR"/>
              </w:rPr>
              <w:t>ê</w:t>
            </w:r>
            <w:r>
              <w:rPr>
                <w:rFonts w:ascii="Times New Roman" w:hAnsi="Times New Roman" w:hint="eastAsia"/>
                <w:i/>
                <w:lang w:val="fr-FR"/>
              </w:rPr>
              <w:t xml:space="preserve">tre </w:t>
            </w:r>
            <w:r>
              <w:rPr>
                <w:rFonts w:ascii="Times New Roman" w:hAnsi="Times New Roman"/>
                <w:i/>
                <w:lang w:val="fr-FR"/>
              </w:rPr>
              <w:t>indiquées.]</w:t>
            </w:r>
          </w:p>
        </w:tc>
      </w:tr>
      <w:tr w:rsidR="00A53682" w:rsidRPr="00DB6FED" w:rsidTr="007128A0">
        <w:trPr>
          <w:trHeight w:val="1272"/>
        </w:trPr>
        <w:tc>
          <w:tcPr>
            <w:tcW w:w="2400" w:type="dxa"/>
          </w:tcPr>
          <w:p w:rsidR="00A53682" w:rsidRDefault="006A6821">
            <w:pPr>
              <w:rPr>
                <w:rFonts w:ascii="Times New Roman" w:hAnsi="Times New Roman"/>
                <w:b/>
                <w:lang w:val="fr-FR"/>
              </w:rPr>
            </w:pPr>
            <w:r>
              <w:rPr>
                <w:rFonts w:ascii="Times New Roman" w:hAnsi="Times New Roman"/>
                <w:b/>
                <w:lang w:val="fr-FR"/>
              </w:rPr>
              <w:t>Clause sous-jacente 6.22</w:t>
            </w:r>
          </w:p>
          <w:p w:rsidR="00A53682" w:rsidRDefault="006A6821">
            <w:pPr>
              <w:rPr>
                <w:rFonts w:ascii="Times New Roman" w:hAnsi="Times New Roman"/>
                <w:b/>
                <w:lang w:val="fr-FR"/>
              </w:rPr>
            </w:pPr>
            <w:r>
              <w:rPr>
                <w:szCs w:val="24"/>
                <w:lang w:val="fr-FR"/>
              </w:rPr>
              <w:t>(</w:t>
            </w:r>
            <w:r>
              <w:rPr>
                <w:rFonts w:ascii="Times New Roman" w:hAnsi="Times New Roman"/>
                <w:b/>
                <w:lang w:val="fr-FR"/>
              </w:rPr>
              <w:t>Sécurité du Site)</w:t>
            </w:r>
          </w:p>
        </w:tc>
        <w:tc>
          <w:tcPr>
            <w:tcW w:w="5996" w:type="dxa"/>
          </w:tcPr>
          <w:p w:rsidR="00A53682" w:rsidRDefault="006A6821">
            <w:pPr>
              <w:rPr>
                <w:rFonts w:ascii="Times New Roman" w:hAnsi="Times New Roman"/>
                <w:i/>
                <w:lang w:val="fr-FR"/>
              </w:rPr>
            </w:pPr>
            <w:r>
              <w:rPr>
                <w:rFonts w:ascii="Times New Roman" w:hAnsi="Times New Roman"/>
                <w:i/>
                <w:lang w:val="fr-FR"/>
              </w:rPr>
              <w:t>[S’il</w:t>
            </w:r>
            <w:r>
              <w:rPr>
                <w:rFonts w:ascii="Times New Roman" w:hAnsi="Times New Roman" w:hint="eastAsia"/>
                <w:i/>
                <w:lang w:val="fr-FR"/>
              </w:rPr>
              <w:t xml:space="preserve"> est applicable</w:t>
            </w:r>
            <w:r>
              <w:rPr>
                <w:rFonts w:ascii="Times New Roman" w:hAnsi="Times New Roman"/>
                <w:i/>
                <w:lang w:val="fr-FR"/>
              </w:rPr>
              <w:t>, les exceptions détaillées aux obligations du Contractant concernant la sécurité du Site conformément à la Clause sous-jacente 6.22</w:t>
            </w:r>
            <w:r>
              <w:rPr>
                <w:rFonts w:ascii="Times New Roman" w:hAnsi="Times New Roman" w:hint="eastAsia"/>
                <w:i/>
                <w:lang w:val="fr-FR"/>
              </w:rPr>
              <w:t xml:space="preserve">doivent </w:t>
            </w:r>
            <w:r>
              <w:rPr>
                <w:rFonts w:ascii="Times New Roman" w:hAnsi="Times New Roman"/>
                <w:i/>
                <w:lang w:val="fr-FR"/>
              </w:rPr>
              <w:t>ê</w:t>
            </w:r>
            <w:r>
              <w:rPr>
                <w:rFonts w:ascii="Times New Roman" w:hAnsi="Times New Roman" w:hint="eastAsia"/>
                <w:i/>
                <w:lang w:val="fr-FR"/>
              </w:rPr>
              <w:t>tre</w:t>
            </w:r>
            <w:r>
              <w:rPr>
                <w:rFonts w:ascii="Times New Roman" w:hAnsi="Times New Roman"/>
                <w:i/>
                <w:lang w:val="fr-FR"/>
              </w:rPr>
              <w:t xml:space="preserve"> indiquées.]</w:t>
            </w:r>
          </w:p>
        </w:tc>
      </w:tr>
      <w:tr w:rsidR="00A53682" w:rsidRPr="00DB6FED" w:rsidTr="007128A0">
        <w:trPr>
          <w:trHeight w:val="1489"/>
        </w:trPr>
        <w:tc>
          <w:tcPr>
            <w:tcW w:w="2400" w:type="dxa"/>
          </w:tcPr>
          <w:p w:rsidR="00A53682" w:rsidRDefault="006A6821">
            <w:pPr>
              <w:rPr>
                <w:rFonts w:ascii="Times New Roman" w:hAnsi="Times New Roman"/>
                <w:b/>
                <w:lang w:val="fr-FR"/>
              </w:rPr>
            </w:pPr>
            <w:r>
              <w:rPr>
                <w:rFonts w:ascii="Times New Roman" w:hAnsi="Times New Roman"/>
                <w:b/>
                <w:lang w:val="fr-FR"/>
              </w:rPr>
              <w:t>Clause sous-jacente 7.1</w:t>
            </w:r>
          </w:p>
          <w:p w:rsidR="00A53682" w:rsidRDefault="006A6821">
            <w:pPr>
              <w:rPr>
                <w:rFonts w:ascii="Times New Roman" w:hAnsi="Times New Roman"/>
                <w:b/>
                <w:lang w:val="fr-FR"/>
              </w:rPr>
            </w:pPr>
            <w:r>
              <w:rPr>
                <w:szCs w:val="24"/>
                <w:lang w:val="fr-FR"/>
              </w:rPr>
              <w:t>(</w:t>
            </w:r>
            <w:r>
              <w:rPr>
                <w:rFonts w:ascii="Times New Roman" w:hAnsi="Times New Roman"/>
                <w:b/>
                <w:lang w:val="fr-FR"/>
              </w:rPr>
              <w:t>Commencement des Travaux)</w:t>
            </w:r>
          </w:p>
        </w:tc>
        <w:tc>
          <w:tcPr>
            <w:tcW w:w="5996" w:type="dxa"/>
          </w:tcPr>
          <w:p w:rsidR="00A53682" w:rsidRDefault="006A6821">
            <w:pPr>
              <w:rPr>
                <w:rFonts w:ascii="Times New Roman" w:hAnsi="Times New Roman"/>
                <w:lang w:val="fr-FR"/>
              </w:rPr>
            </w:pPr>
            <w:r>
              <w:rPr>
                <w:rFonts w:ascii="Times New Roman" w:hAnsi="Times New Roman"/>
                <w:i/>
                <w:lang w:val="fr-FR"/>
              </w:rPr>
              <w:t xml:space="preserve">[S’il y en </w:t>
            </w:r>
            <w:r>
              <w:rPr>
                <w:rFonts w:ascii="Times New Roman" w:hAnsi="Times New Roman" w:hint="eastAsia"/>
                <w:i/>
                <w:lang w:val="fr-FR"/>
              </w:rPr>
              <w:t>a</w:t>
            </w:r>
            <w:r>
              <w:rPr>
                <w:rFonts w:ascii="Times New Roman" w:hAnsi="Times New Roman"/>
                <w:i/>
                <w:lang w:val="fr-FR"/>
              </w:rPr>
              <w:t xml:space="preserve">, les conditions additionnelles ou les exceptions au commencement des Travaux </w:t>
            </w:r>
            <w:r>
              <w:rPr>
                <w:rFonts w:ascii="Times New Roman" w:hAnsi="Times New Roman" w:hint="eastAsia"/>
                <w:i/>
                <w:lang w:val="fr-FR"/>
              </w:rPr>
              <w:t xml:space="preserve">doivent </w:t>
            </w:r>
            <w:r>
              <w:rPr>
                <w:rFonts w:ascii="Times New Roman" w:hAnsi="Times New Roman"/>
                <w:i/>
                <w:lang w:val="fr-FR"/>
              </w:rPr>
              <w:t>ê</w:t>
            </w:r>
            <w:r>
              <w:rPr>
                <w:rFonts w:ascii="Times New Roman" w:hAnsi="Times New Roman" w:hint="eastAsia"/>
                <w:i/>
                <w:lang w:val="fr-FR"/>
              </w:rPr>
              <w:t xml:space="preserve">tre </w:t>
            </w:r>
            <w:r>
              <w:rPr>
                <w:rFonts w:ascii="Times New Roman" w:hAnsi="Times New Roman"/>
                <w:i/>
                <w:lang w:val="fr-FR"/>
              </w:rPr>
              <w:t xml:space="preserve">indiquées.] </w:t>
            </w:r>
          </w:p>
        </w:tc>
      </w:tr>
      <w:tr w:rsidR="00A53682" w:rsidRPr="00DB6FED" w:rsidTr="007128A0">
        <w:trPr>
          <w:trHeight w:val="284"/>
        </w:trPr>
        <w:tc>
          <w:tcPr>
            <w:tcW w:w="2400" w:type="dxa"/>
          </w:tcPr>
          <w:p w:rsidR="00A53682" w:rsidRDefault="006A6821">
            <w:pPr>
              <w:rPr>
                <w:rFonts w:ascii="Times New Roman" w:hAnsi="Times New Roman"/>
                <w:b/>
                <w:lang w:val="fr-FR"/>
              </w:rPr>
            </w:pPr>
            <w:r>
              <w:rPr>
                <w:rFonts w:ascii="Times New Roman" w:hAnsi="Times New Roman"/>
                <w:b/>
                <w:lang w:val="fr-FR"/>
              </w:rPr>
              <w:t>Clause sous-jacente 7.4(6)</w:t>
            </w:r>
          </w:p>
          <w:p w:rsidR="00A53682" w:rsidRDefault="006A6821">
            <w:pPr>
              <w:rPr>
                <w:rFonts w:ascii="Times New Roman" w:hAnsi="Times New Roman"/>
                <w:b/>
                <w:lang w:val="fr-FR"/>
              </w:rPr>
            </w:pPr>
            <w:r>
              <w:rPr>
                <w:szCs w:val="24"/>
                <w:lang w:val="fr-FR"/>
              </w:rPr>
              <w:t>(</w:t>
            </w:r>
            <w:r>
              <w:rPr>
                <w:rFonts w:ascii="Times New Roman" w:eastAsia="ＭＳ 明朝" w:hAnsi="Times New Roman"/>
                <w:b/>
                <w:szCs w:val="21"/>
                <w:lang w:val="fr-FR"/>
              </w:rPr>
              <w:t>Modalités de l’Exécution et Autres Questions Connexes)</w:t>
            </w:r>
          </w:p>
        </w:tc>
        <w:tc>
          <w:tcPr>
            <w:tcW w:w="5996" w:type="dxa"/>
          </w:tcPr>
          <w:p w:rsidR="00A53682" w:rsidRDefault="006A6821">
            <w:pPr>
              <w:rPr>
                <w:rFonts w:ascii="Times New Roman" w:hAnsi="Times New Roman"/>
                <w:i/>
                <w:lang w:val="fr-FR"/>
              </w:rPr>
            </w:pPr>
            <w:r>
              <w:rPr>
                <w:rFonts w:ascii="Times New Roman" w:hAnsi="Times New Roman"/>
                <w:i/>
                <w:lang w:val="fr-FR"/>
              </w:rPr>
              <w:t>[S’il</w:t>
            </w:r>
            <w:r>
              <w:rPr>
                <w:rFonts w:ascii="Times New Roman" w:hAnsi="Times New Roman" w:hint="eastAsia"/>
                <w:i/>
                <w:lang w:val="fr-FR"/>
              </w:rPr>
              <w:t xml:space="preserve"> est applicable</w:t>
            </w:r>
            <w:r>
              <w:rPr>
                <w:rFonts w:ascii="Times New Roman" w:hAnsi="Times New Roman"/>
                <w:i/>
                <w:lang w:val="fr-FR"/>
              </w:rPr>
              <w:t xml:space="preserve">, toute exception au transfert de propriété </w:t>
            </w:r>
            <w:r>
              <w:rPr>
                <w:rFonts w:ascii="Times New Roman" w:hAnsi="Times New Roman" w:hint="eastAsia"/>
                <w:i/>
                <w:lang w:val="fr-FR"/>
              </w:rPr>
              <w:t xml:space="preserve">doit </w:t>
            </w:r>
            <w:r>
              <w:rPr>
                <w:rFonts w:ascii="Times New Roman" w:hAnsi="Times New Roman"/>
                <w:i/>
                <w:lang w:val="fr-FR"/>
              </w:rPr>
              <w:t>ê</w:t>
            </w:r>
            <w:r>
              <w:rPr>
                <w:rFonts w:ascii="Times New Roman" w:hAnsi="Times New Roman" w:hint="eastAsia"/>
                <w:i/>
                <w:lang w:val="fr-FR"/>
              </w:rPr>
              <w:t xml:space="preserve">tre </w:t>
            </w:r>
            <w:r>
              <w:rPr>
                <w:rFonts w:ascii="Times New Roman" w:hAnsi="Times New Roman"/>
                <w:i/>
                <w:lang w:val="fr-FR"/>
              </w:rPr>
              <w:t>indiquée.]</w:t>
            </w:r>
          </w:p>
        </w:tc>
      </w:tr>
      <w:tr w:rsidR="00A53682" w:rsidRPr="00DB6FED" w:rsidTr="007128A0">
        <w:trPr>
          <w:trHeight w:val="284"/>
        </w:trPr>
        <w:tc>
          <w:tcPr>
            <w:tcW w:w="2400" w:type="dxa"/>
          </w:tcPr>
          <w:p w:rsidR="00A53682" w:rsidRDefault="006A6821">
            <w:pPr>
              <w:rPr>
                <w:rFonts w:ascii="Times New Roman" w:hAnsi="Times New Roman"/>
                <w:b/>
                <w:lang w:val="fr-FR"/>
              </w:rPr>
            </w:pPr>
            <w:bookmarkStart w:id="0" w:name="_Toc437505446"/>
            <w:r>
              <w:rPr>
                <w:rFonts w:ascii="Times New Roman" w:hAnsi="Times New Roman"/>
                <w:b/>
                <w:lang w:val="fr-FR"/>
              </w:rPr>
              <w:t>Clause sous-jacente 7.4(7)</w:t>
            </w:r>
          </w:p>
          <w:p w:rsidR="00A53682" w:rsidRDefault="006A6821">
            <w:pPr>
              <w:rPr>
                <w:rFonts w:ascii="Times New Roman" w:eastAsia="ＭＳ 明朝" w:hAnsi="Times New Roman"/>
                <w:b/>
                <w:szCs w:val="21"/>
                <w:lang w:val="fr-FR"/>
              </w:rPr>
            </w:pPr>
            <w:r>
              <w:rPr>
                <w:szCs w:val="24"/>
                <w:lang w:val="fr-FR"/>
              </w:rPr>
              <w:t>(</w:t>
            </w:r>
            <w:r>
              <w:rPr>
                <w:rFonts w:ascii="Times New Roman" w:eastAsia="ＭＳ 明朝" w:hAnsi="Times New Roman"/>
                <w:b/>
                <w:szCs w:val="21"/>
                <w:lang w:val="fr-FR"/>
              </w:rPr>
              <w:t>Modalités de l’Exécution et Autres Questions Connexes)</w:t>
            </w:r>
            <w:bookmarkEnd w:id="0"/>
          </w:p>
        </w:tc>
        <w:tc>
          <w:tcPr>
            <w:tcW w:w="5996" w:type="dxa"/>
          </w:tcPr>
          <w:p w:rsidR="00A53682" w:rsidRDefault="006A6821">
            <w:pPr>
              <w:rPr>
                <w:rFonts w:ascii="Times New Roman" w:hAnsi="Times New Roman"/>
                <w:i/>
                <w:lang w:val="fr-FR"/>
              </w:rPr>
            </w:pPr>
            <w:r>
              <w:rPr>
                <w:rFonts w:ascii="Times New Roman" w:hAnsi="Times New Roman"/>
                <w:i/>
                <w:lang w:val="fr-FR"/>
              </w:rPr>
              <w:t>[S’il</w:t>
            </w:r>
            <w:r>
              <w:rPr>
                <w:rFonts w:ascii="Times New Roman" w:hAnsi="Times New Roman" w:hint="eastAsia"/>
                <w:i/>
                <w:lang w:val="fr-FR"/>
              </w:rPr>
              <w:t xml:space="preserve"> est applicable</w:t>
            </w:r>
            <w:r>
              <w:rPr>
                <w:rFonts w:ascii="Times New Roman" w:hAnsi="Times New Roman"/>
                <w:i/>
                <w:lang w:val="fr-FR"/>
              </w:rPr>
              <w:t>, toute exception au paiement des redevances, prix locatifs/rentes et autres</w:t>
            </w:r>
            <w:r>
              <w:rPr>
                <w:rFonts w:ascii="Times New Roman" w:hAnsi="Times New Roman" w:hint="eastAsia"/>
                <w:i/>
                <w:lang w:val="fr-FR"/>
              </w:rPr>
              <w:t xml:space="preserve"> doit </w:t>
            </w:r>
            <w:r>
              <w:rPr>
                <w:rFonts w:ascii="Times New Roman" w:hAnsi="Times New Roman"/>
                <w:i/>
                <w:lang w:val="fr-FR"/>
              </w:rPr>
              <w:t>êt</w:t>
            </w:r>
            <w:r>
              <w:rPr>
                <w:rFonts w:ascii="Times New Roman" w:hAnsi="Times New Roman" w:hint="eastAsia"/>
                <w:i/>
                <w:lang w:val="fr-FR"/>
              </w:rPr>
              <w:t xml:space="preserve">re </w:t>
            </w:r>
            <w:r>
              <w:rPr>
                <w:rFonts w:ascii="Times New Roman" w:hAnsi="Times New Roman"/>
                <w:i/>
                <w:lang w:val="fr-FR"/>
              </w:rPr>
              <w:t xml:space="preserve"> indiquée.]</w:t>
            </w:r>
          </w:p>
        </w:tc>
      </w:tr>
      <w:tr w:rsidR="00A53682" w:rsidRPr="00DB6FED" w:rsidTr="007128A0">
        <w:trPr>
          <w:trHeight w:val="1701"/>
        </w:trPr>
        <w:tc>
          <w:tcPr>
            <w:tcW w:w="2400" w:type="dxa"/>
          </w:tcPr>
          <w:p w:rsidR="00A53682" w:rsidRDefault="006A6821">
            <w:pPr>
              <w:rPr>
                <w:rFonts w:ascii="Times New Roman" w:hAnsi="Times New Roman"/>
                <w:b/>
                <w:lang w:val="fr-FR"/>
              </w:rPr>
            </w:pPr>
            <w:r>
              <w:rPr>
                <w:rFonts w:ascii="Times New Roman" w:hAnsi="Times New Roman"/>
                <w:b/>
                <w:lang w:val="fr-FR"/>
              </w:rPr>
              <w:t>Clause sous-jacente 7.8</w:t>
            </w:r>
          </w:p>
          <w:p w:rsidR="00A53682" w:rsidRDefault="006A6821">
            <w:pPr>
              <w:rPr>
                <w:rFonts w:ascii="Times New Roman" w:hAnsi="Times New Roman"/>
                <w:b/>
                <w:lang w:val="fr-FR"/>
              </w:rPr>
            </w:pPr>
            <w:r>
              <w:rPr>
                <w:szCs w:val="24"/>
                <w:lang w:val="fr-FR"/>
              </w:rPr>
              <w:t>(</w:t>
            </w:r>
            <w:r>
              <w:rPr>
                <w:rFonts w:ascii="Times New Roman" w:hAnsi="Times New Roman"/>
                <w:b/>
                <w:lang w:val="fr-FR"/>
              </w:rPr>
              <w:t>Dommages</w:t>
            </w:r>
            <w:r>
              <w:rPr>
                <w:rFonts w:ascii="Times New Roman" w:hAnsi="Times New Roman" w:hint="eastAsia"/>
                <w:b/>
                <w:lang w:val="fr-FR"/>
              </w:rPr>
              <w:t>-int</w:t>
            </w:r>
            <w:r>
              <w:rPr>
                <w:rFonts w:ascii="Times New Roman" w:hAnsi="Times New Roman"/>
                <w:b/>
                <w:lang w:val="fr-FR"/>
              </w:rPr>
              <w:t>é</w:t>
            </w:r>
            <w:r>
              <w:rPr>
                <w:rFonts w:ascii="Times New Roman" w:hAnsi="Times New Roman" w:hint="eastAsia"/>
                <w:b/>
                <w:lang w:val="fr-FR"/>
              </w:rPr>
              <w:t>r</w:t>
            </w:r>
            <w:r>
              <w:rPr>
                <w:rFonts w:ascii="Times New Roman" w:hAnsi="Times New Roman"/>
                <w:b/>
                <w:lang w:val="fr-FR"/>
              </w:rPr>
              <w:t>ê</w:t>
            </w:r>
            <w:r>
              <w:rPr>
                <w:rFonts w:ascii="Times New Roman" w:hAnsi="Times New Roman" w:hint="eastAsia"/>
                <w:b/>
                <w:lang w:val="fr-FR"/>
              </w:rPr>
              <w:t>t moratoires</w:t>
            </w:r>
            <w:r>
              <w:rPr>
                <w:rFonts w:ascii="Times New Roman" w:hAnsi="Times New Roman"/>
                <w:b/>
                <w:lang w:val="fr-FR"/>
              </w:rPr>
              <w:t>)</w:t>
            </w:r>
          </w:p>
        </w:tc>
        <w:tc>
          <w:tcPr>
            <w:tcW w:w="5996" w:type="dxa"/>
          </w:tcPr>
          <w:p w:rsidR="00A53682" w:rsidRDefault="006A6821">
            <w:pPr>
              <w:rPr>
                <w:rFonts w:ascii="Times New Roman" w:hAnsi="Times New Roman"/>
                <w:i/>
                <w:lang w:val="fr-FR"/>
              </w:rPr>
            </w:pPr>
            <w:r>
              <w:rPr>
                <w:rFonts w:ascii="Times New Roman" w:hAnsi="Times New Roman"/>
                <w:i/>
                <w:lang w:val="fr-FR"/>
              </w:rPr>
              <w:t>[La Clause sous-jacente suivante d</w:t>
            </w:r>
            <w:r>
              <w:rPr>
                <w:rFonts w:ascii="Times New Roman" w:hAnsi="Times New Roman" w:hint="eastAsia"/>
                <w:i/>
                <w:lang w:val="fr-FR"/>
              </w:rPr>
              <w:t xml:space="preserve">evra </w:t>
            </w:r>
            <w:r>
              <w:rPr>
                <w:rFonts w:ascii="Times New Roman" w:hAnsi="Times New Roman"/>
                <w:i/>
                <w:lang w:val="fr-FR"/>
              </w:rPr>
              <w:t xml:space="preserve">être ajoutée après la Clause sous-jacente 7.7, </w:t>
            </w:r>
            <w:r>
              <w:rPr>
                <w:rFonts w:ascii="Times New Roman" w:hAnsi="Times New Roman" w:hint="eastAsia"/>
                <w:i/>
                <w:lang w:val="fr-FR"/>
              </w:rPr>
              <w:t>s</w:t>
            </w:r>
            <w:r>
              <w:rPr>
                <w:rFonts w:ascii="Times New Roman" w:hAnsi="Times New Roman"/>
                <w:i/>
                <w:lang w:val="fr-FR"/>
              </w:rPr>
              <w:t>’il</w:t>
            </w:r>
            <w:r>
              <w:rPr>
                <w:rFonts w:ascii="Times New Roman" w:hAnsi="Times New Roman" w:hint="eastAsia"/>
                <w:i/>
                <w:lang w:val="fr-FR"/>
              </w:rPr>
              <w:t xml:space="preserve"> est applicable</w:t>
            </w:r>
            <w:r>
              <w:rPr>
                <w:rFonts w:ascii="Times New Roman" w:hAnsi="Times New Roman"/>
                <w:i/>
                <w:lang w:val="fr-FR"/>
              </w:rPr>
              <w:t xml:space="preserve">, conformément </w:t>
            </w:r>
            <w:r>
              <w:rPr>
                <w:rFonts w:ascii="Times New Roman" w:hAnsi="Times New Roman" w:hint="eastAsia"/>
                <w:i/>
                <w:lang w:val="fr-FR"/>
              </w:rPr>
              <w:t xml:space="preserve">aux </w:t>
            </w:r>
            <w:r>
              <w:rPr>
                <w:rFonts w:ascii="Times New Roman" w:hAnsi="Times New Roman"/>
                <w:i/>
                <w:lang w:val="fr-FR"/>
              </w:rPr>
              <w:t>dossiers d’appel d’offres du Projet.]</w:t>
            </w:r>
          </w:p>
          <w:p w:rsidR="00A53682" w:rsidRDefault="00A53682">
            <w:pPr>
              <w:rPr>
                <w:rFonts w:ascii="Times New Roman" w:hAnsi="Times New Roman"/>
                <w:lang w:val="fr-FR"/>
              </w:rPr>
            </w:pPr>
          </w:p>
          <w:p w:rsidR="00A53682" w:rsidRDefault="006A6821">
            <w:pPr>
              <w:rPr>
                <w:rFonts w:ascii="Times New Roman" w:hAnsi="Times New Roman"/>
                <w:lang w:val="fr-FR"/>
              </w:rPr>
            </w:pPr>
            <w:r>
              <w:rPr>
                <w:rFonts w:ascii="Times New Roman" w:hAnsi="Times New Roman"/>
                <w:lang w:val="fr-FR"/>
              </w:rPr>
              <w:t xml:space="preserve">Les phrases suivantes </w:t>
            </w:r>
            <w:r>
              <w:rPr>
                <w:rFonts w:ascii="Times New Roman" w:hAnsi="Times New Roman" w:hint="eastAsia"/>
                <w:lang w:val="fr-FR"/>
              </w:rPr>
              <w:t xml:space="preserve">doivent </w:t>
            </w:r>
            <w:r>
              <w:rPr>
                <w:rFonts w:ascii="Times New Roman" w:hAnsi="Times New Roman"/>
                <w:lang w:val="fr-FR"/>
              </w:rPr>
              <w:t>ê</w:t>
            </w:r>
            <w:r>
              <w:rPr>
                <w:rFonts w:ascii="Times New Roman" w:hAnsi="Times New Roman" w:hint="eastAsia"/>
                <w:lang w:val="fr-FR"/>
              </w:rPr>
              <w:t xml:space="preserve">tre </w:t>
            </w:r>
            <w:r>
              <w:rPr>
                <w:rFonts w:ascii="Times New Roman" w:hAnsi="Times New Roman"/>
                <w:lang w:val="fr-FR"/>
              </w:rPr>
              <w:t>ajoutées à la Clause sous-jacente 7.8 :</w:t>
            </w:r>
          </w:p>
          <w:p w:rsidR="00A53682" w:rsidRDefault="006A6821">
            <w:pPr>
              <w:rPr>
                <w:rFonts w:ascii="Times New Roman" w:hAnsi="Times New Roman"/>
                <w:lang w:val="fr-FR"/>
              </w:rPr>
            </w:pPr>
            <w:r>
              <w:rPr>
                <w:rFonts w:ascii="Times New Roman" w:hAnsi="Times New Roman"/>
                <w:lang w:val="fr-FR"/>
              </w:rPr>
              <w:t xml:space="preserve"> « (1)Si le Contractant ne se conforme pas à la Clause sous-jacente 7.2</w:t>
            </w:r>
            <w:r>
              <w:rPr>
                <w:rFonts w:ascii="Times New Roman" w:hAnsi="Times New Roman"/>
                <w:i/>
                <w:lang w:val="fr-FR"/>
              </w:rPr>
              <w:t xml:space="preserve"> [Délai d’Achèvement]</w:t>
            </w:r>
            <w:r>
              <w:rPr>
                <w:rFonts w:ascii="Times New Roman" w:hAnsi="Times New Roman"/>
                <w:lang w:val="fr-FR"/>
              </w:rPr>
              <w:t xml:space="preserve"> pour des raisons dont le Contractant est principalement responsable, le Contractant </w:t>
            </w:r>
            <w:r>
              <w:rPr>
                <w:rFonts w:ascii="Times New Roman" w:hAnsi="Times New Roman" w:hint="eastAsia"/>
                <w:lang w:val="fr-FR"/>
              </w:rPr>
              <w:t xml:space="preserve">doit </w:t>
            </w:r>
            <w:r>
              <w:rPr>
                <w:rFonts w:ascii="Times New Roman" w:hAnsi="Times New Roman"/>
                <w:lang w:val="fr-FR"/>
              </w:rPr>
              <w:t>ê</w:t>
            </w:r>
            <w:r>
              <w:rPr>
                <w:rFonts w:ascii="Times New Roman" w:hAnsi="Times New Roman" w:hint="eastAsia"/>
                <w:lang w:val="fr-FR"/>
              </w:rPr>
              <w:t>tre</w:t>
            </w:r>
            <w:r>
              <w:rPr>
                <w:rFonts w:ascii="Times New Roman" w:hAnsi="Times New Roman"/>
                <w:lang w:val="fr-FR"/>
              </w:rPr>
              <w:t xml:space="preserve"> sujet à un avis du Client conformément à la Clause </w:t>
            </w:r>
            <w:r>
              <w:rPr>
                <w:rFonts w:ascii="Times New Roman" w:hAnsi="Times New Roman"/>
                <w:lang w:val="fr-FR"/>
              </w:rPr>
              <w:lastRenderedPageBreak/>
              <w:t xml:space="preserve">sous-jacente 18.1 </w:t>
            </w:r>
            <w:r>
              <w:rPr>
                <w:rFonts w:ascii="Times New Roman" w:hAnsi="Times New Roman"/>
                <w:i/>
                <w:lang w:val="fr-FR"/>
              </w:rPr>
              <w:t>[Réclamations du Client]</w:t>
            </w:r>
            <w:r>
              <w:rPr>
                <w:rFonts w:ascii="Times New Roman" w:hAnsi="Times New Roman"/>
                <w:lang w:val="fr-FR"/>
              </w:rPr>
              <w:t xml:space="preserve"> , et paiera au Client, pour ce défaut, les dommages résultant du retard, à raison de zéro virgule un pour cent (0</w:t>
            </w:r>
            <w:r>
              <w:rPr>
                <w:rFonts w:ascii="Times New Roman" w:hAnsi="Times New Roman" w:hint="eastAsia"/>
                <w:lang w:val="fr-FR"/>
              </w:rPr>
              <w:t>.</w:t>
            </w:r>
            <w:r>
              <w:rPr>
                <w:rFonts w:ascii="Times New Roman" w:hAnsi="Times New Roman"/>
                <w:lang w:val="fr-FR"/>
              </w:rPr>
              <w:t>1%) du Prix Contractuel, par jour, entre la date pertinente du Délai d’Achèvement et la date énoncée dans le Certificat d’Achèvement des Travaux. Toutefois, le montant total dû conformément à la Clause sous-jacente 7.8(1) ne dépassera pas dix pour cent (10%) du Prix Contractuel.</w:t>
            </w:r>
          </w:p>
          <w:p w:rsidR="00A53682" w:rsidRDefault="006A6821">
            <w:pPr>
              <w:rPr>
                <w:rFonts w:ascii="Times New Roman" w:hAnsi="Times New Roman"/>
                <w:lang w:val="fr-FR"/>
              </w:rPr>
            </w:pPr>
            <w:r>
              <w:rPr>
                <w:rFonts w:ascii="Times New Roman" w:hAnsi="Times New Roman"/>
                <w:lang w:val="fr-FR"/>
              </w:rPr>
              <w:t>(2) Les dommages</w:t>
            </w:r>
            <w:r>
              <w:rPr>
                <w:rFonts w:ascii="Times New Roman" w:hAnsi="Times New Roman" w:hint="eastAsia"/>
                <w:lang w:val="fr-FR"/>
              </w:rPr>
              <w:t>-int</w:t>
            </w:r>
            <w:r>
              <w:rPr>
                <w:rFonts w:ascii="Times New Roman" w:hAnsi="Times New Roman"/>
                <w:lang w:val="fr-FR"/>
              </w:rPr>
              <w:t>é</w:t>
            </w:r>
            <w:r>
              <w:rPr>
                <w:rFonts w:ascii="Times New Roman" w:hAnsi="Times New Roman" w:hint="eastAsia"/>
                <w:lang w:val="fr-FR"/>
              </w:rPr>
              <w:t>r</w:t>
            </w:r>
            <w:r>
              <w:rPr>
                <w:rFonts w:ascii="Times New Roman" w:hAnsi="Times New Roman"/>
                <w:lang w:val="fr-FR"/>
              </w:rPr>
              <w:t>ê</w:t>
            </w:r>
            <w:r>
              <w:rPr>
                <w:rFonts w:ascii="Times New Roman" w:hAnsi="Times New Roman" w:hint="eastAsia"/>
                <w:lang w:val="fr-FR"/>
              </w:rPr>
              <w:t>t</w:t>
            </w:r>
            <w:r>
              <w:rPr>
                <w:rFonts w:ascii="Times New Roman" w:hAnsi="Times New Roman"/>
                <w:lang w:val="fr-FR"/>
              </w:rPr>
              <w:t xml:space="preserve"> </w:t>
            </w:r>
            <w:r>
              <w:rPr>
                <w:rFonts w:ascii="Times New Roman" w:hAnsi="Times New Roman" w:hint="eastAsia"/>
                <w:lang w:val="fr-FR"/>
              </w:rPr>
              <w:t xml:space="preserve">moratoires </w:t>
            </w:r>
            <w:r>
              <w:rPr>
                <w:rFonts w:ascii="Times New Roman" w:hAnsi="Times New Roman"/>
                <w:lang w:val="fr-FR"/>
              </w:rPr>
              <w:t xml:space="preserve">conformément à la Clause sous-jacente 7.8(1) </w:t>
            </w:r>
            <w:r>
              <w:rPr>
                <w:rFonts w:ascii="Times New Roman" w:hAnsi="Times New Roman" w:hint="eastAsia"/>
                <w:lang w:val="fr-FR"/>
              </w:rPr>
              <w:t xml:space="preserve">doivent </w:t>
            </w:r>
            <w:r>
              <w:rPr>
                <w:rFonts w:ascii="Times New Roman" w:hAnsi="Times New Roman"/>
                <w:lang w:val="fr-FR"/>
              </w:rPr>
              <w:t>ê</w:t>
            </w:r>
            <w:r>
              <w:rPr>
                <w:rFonts w:ascii="Times New Roman" w:hAnsi="Times New Roman" w:hint="eastAsia"/>
                <w:lang w:val="fr-FR"/>
              </w:rPr>
              <w:t>tre</w:t>
            </w:r>
            <w:r>
              <w:rPr>
                <w:rFonts w:ascii="Times New Roman" w:hAnsi="Times New Roman"/>
                <w:lang w:val="fr-FR"/>
              </w:rPr>
              <w:t xml:space="preserve"> les seuls dommages imputés du Contractant pour un tel défaut, sauf s’il y a résiliation conformément à la Clause sous-jacente 13.2 </w:t>
            </w:r>
            <w:r>
              <w:rPr>
                <w:rFonts w:ascii="Times New Roman" w:hAnsi="Times New Roman"/>
                <w:i/>
                <w:lang w:val="fr-FR"/>
              </w:rPr>
              <w:t>[Résiliation par le Client]</w:t>
            </w:r>
            <w:r>
              <w:rPr>
                <w:rFonts w:ascii="Times New Roman" w:hAnsi="Times New Roman"/>
                <w:lang w:val="fr-FR"/>
              </w:rPr>
              <w:t xml:space="preserve"> avant l’achèvement des Travaux. Les dommages ne dispenseront pas le Contractant de son obligation d’achever les Travaux, ou de toutes autres tâches, obligations ou responsabilités qu’il peut avoir en vertu du Contrat.</w:t>
            </w:r>
            <w:r>
              <w:rPr>
                <w:rFonts w:ascii="Times New Roman" w:hAnsi="Times New Roman" w:hint="eastAsia"/>
                <w:lang w:val="fr-FR"/>
              </w:rPr>
              <w:t xml:space="preserve"> </w:t>
            </w:r>
            <w:r>
              <w:rPr>
                <w:rFonts w:ascii="Times New Roman" w:hAnsi="Times New Roman"/>
                <w:lang w:val="fr-FR"/>
              </w:rPr>
              <w:t>»</w:t>
            </w:r>
          </w:p>
          <w:p w:rsidR="00A53682" w:rsidRDefault="00A53682">
            <w:pPr>
              <w:rPr>
                <w:rFonts w:ascii="Times New Roman" w:hAnsi="Times New Roman"/>
                <w:lang w:val="fr-FR"/>
              </w:rPr>
            </w:pPr>
          </w:p>
        </w:tc>
      </w:tr>
      <w:tr w:rsidR="00A53682" w:rsidRPr="00DB6FED" w:rsidTr="007128A0">
        <w:trPr>
          <w:trHeight w:val="1654"/>
        </w:trPr>
        <w:tc>
          <w:tcPr>
            <w:tcW w:w="2400" w:type="dxa"/>
          </w:tcPr>
          <w:p w:rsidR="00A53682" w:rsidRDefault="006A6821">
            <w:pPr>
              <w:rPr>
                <w:rFonts w:ascii="Times New Roman" w:hAnsi="Times New Roman"/>
                <w:b/>
                <w:lang w:val="fr-FR"/>
              </w:rPr>
            </w:pPr>
            <w:r>
              <w:rPr>
                <w:rFonts w:ascii="Times New Roman" w:hAnsi="Times New Roman"/>
                <w:b/>
                <w:lang w:val="fr-FR"/>
              </w:rPr>
              <w:lastRenderedPageBreak/>
              <w:t>Clause sous-jacente 16.2</w:t>
            </w:r>
          </w:p>
          <w:p w:rsidR="00A53682" w:rsidRDefault="006A6821">
            <w:pPr>
              <w:rPr>
                <w:rFonts w:ascii="Times New Roman" w:hAnsi="Times New Roman"/>
                <w:b/>
                <w:lang w:val="fr-FR"/>
              </w:rPr>
            </w:pPr>
            <w:r>
              <w:rPr>
                <w:szCs w:val="24"/>
                <w:lang w:val="fr-FR"/>
              </w:rPr>
              <w:t>(</w:t>
            </w:r>
            <w:r>
              <w:rPr>
                <w:rFonts w:ascii="Times New Roman" w:hAnsi="Times New Roman"/>
                <w:b/>
                <w:lang w:val="fr-FR"/>
              </w:rPr>
              <w:t>Assurance des Travaux et de l’Équipement du Contractant)</w:t>
            </w:r>
          </w:p>
        </w:tc>
        <w:tc>
          <w:tcPr>
            <w:tcW w:w="5996" w:type="dxa"/>
          </w:tcPr>
          <w:p w:rsidR="00A53682" w:rsidRDefault="006A6821">
            <w:pPr>
              <w:rPr>
                <w:rFonts w:ascii="Times New Roman" w:hAnsi="Times New Roman"/>
                <w:i/>
                <w:lang w:val="fr-FR"/>
              </w:rPr>
            </w:pPr>
            <w:r>
              <w:rPr>
                <w:rFonts w:ascii="Times New Roman" w:hAnsi="Times New Roman"/>
                <w:i/>
                <w:lang w:val="fr-FR"/>
              </w:rPr>
              <w:t xml:space="preserve">[S’il y en </w:t>
            </w:r>
            <w:r>
              <w:rPr>
                <w:rFonts w:ascii="Times New Roman" w:hAnsi="Times New Roman" w:hint="eastAsia"/>
                <w:i/>
                <w:lang w:val="fr-FR"/>
              </w:rPr>
              <w:t>a</w:t>
            </w:r>
            <w:r>
              <w:rPr>
                <w:rFonts w:ascii="Times New Roman" w:hAnsi="Times New Roman"/>
                <w:i/>
                <w:lang w:val="fr-FR"/>
              </w:rPr>
              <w:t xml:space="preserve">, l’exception à l’assurance du Contractant conformément à la Clause sous-jacente 16.2(4) </w:t>
            </w:r>
            <w:r>
              <w:rPr>
                <w:rFonts w:ascii="Times New Roman" w:hAnsi="Times New Roman" w:hint="eastAsia"/>
                <w:i/>
                <w:lang w:val="fr-FR"/>
              </w:rPr>
              <w:t xml:space="preserve">doit </w:t>
            </w:r>
            <w:r>
              <w:rPr>
                <w:rFonts w:ascii="Times New Roman" w:hAnsi="Times New Roman"/>
                <w:i/>
                <w:lang w:val="fr-FR"/>
              </w:rPr>
              <w:t>ê</w:t>
            </w:r>
            <w:r>
              <w:rPr>
                <w:rFonts w:ascii="Times New Roman" w:hAnsi="Times New Roman" w:hint="eastAsia"/>
                <w:i/>
                <w:lang w:val="fr-FR"/>
              </w:rPr>
              <w:t xml:space="preserve">tre </w:t>
            </w:r>
            <w:r>
              <w:rPr>
                <w:rFonts w:ascii="Times New Roman" w:hAnsi="Times New Roman"/>
                <w:i/>
                <w:lang w:val="fr-FR"/>
              </w:rPr>
              <w:t xml:space="preserve">indiquée.] </w:t>
            </w:r>
          </w:p>
        </w:tc>
      </w:tr>
      <w:tr w:rsidR="00A53682" w:rsidRPr="00DB6FED" w:rsidTr="007128A0">
        <w:trPr>
          <w:trHeight w:val="1989"/>
        </w:trPr>
        <w:tc>
          <w:tcPr>
            <w:tcW w:w="2400" w:type="dxa"/>
          </w:tcPr>
          <w:p w:rsidR="00A53682" w:rsidRDefault="006A6821">
            <w:pPr>
              <w:rPr>
                <w:rFonts w:ascii="Times New Roman" w:hAnsi="Times New Roman"/>
                <w:b/>
                <w:lang w:val="fr-FR"/>
              </w:rPr>
            </w:pPr>
            <w:r>
              <w:rPr>
                <w:rFonts w:ascii="Times New Roman" w:hAnsi="Times New Roman"/>
                <w:b/>
                <w:lang w:val="fr-FR"/>
              </w:rPr>
              <w:t>Clause sous-jacente 16.3</w:t>
            </w:r>
          </w:p>
          <w:p w:rsidR="007128A0" w:rsidRDefault="006A6821">
            <w:pPr>
              <w:rPr>
                <w:rFonts w:ascii="Times New Roman" w:hAnsi="Times New Roman"/>
                <w:b/>
                <w:lang w:val="fr-FR"/>
              </w:rPr>
            </w:pPr>
            <w:r>
              <w:rPr>
                <w:szCs w:val="24"/>
                <w:lang w:val="fr-FR"/>
              </w:rPr>
              <w:t>(</w:t>
            </w:r>
            <w:r>
              <w:rPr>
                <w:rFonts w:ascii="Times New Roman" w:hAnsi="Times New Roman"/>
                <w:b/>
                <w:lang w:val="fr-FR"/>
              </w:rPr>
              <w:t>Assurance contre les Blessures et les Dommages à la Propriété)</w:t>
            </w:r>
          </w:p>
        </w:tc>
        <w:tc>
          <w:tcPr>
            <w:tcW w:w="5996" w:type="dxa"/>
          </w:tcPr>
          <w:p w:rsidR="00A53682" w:rsidRDefault="006A6821">
            <w:pPr>
              <w:rPr>
                <w:rFonts w:ascii="Times New Roman" w:hAnsi="Times New Roman"/>
                <w:i/>
                <w:lang w:val="fr-FR"/>
              </w:rPr>
            </w:pPr>
            <w:r>
              <w:rPr>
                <w:rFonts w:ascii="Times New Roman" w:hAnsi="Times New Roman"/>
                <w:i/>
                <w:lang w:val="fr-FR"/>
              </w:rPr>
              <w:t xml:space="preserve">[S’il y en </w:t>
            </w:r>
            <w:r>
              <w:rPr>
                <w:rFonts w:ascii="Times New Roman" w:hAnsi="Times New Roman" w:hint="eastAsia"/>
                <w:i/>
                <w:lang w:val="fr-FR"/>
              </w:rPr>
              <w:t>a</w:t>
            </w:r>
            <w:r>
              <w:rPr>
                <w:rFonts w:ascii="Times New Roman" w:hAnsi="Times New Roman"/>
                <w:i/>
                <w:lang w:val="fr-FR"/>
              </w:rPr>
              <w:t xml:space="preserve">, l’exception aux exigences de l’assurance du Contractant conformément à la Clause sous-jacente 16.3(3) </w:t>
            </w:r>
            <w:r>
              <w:rPr>
                <w:rFonts w:ascii="Times New Roman" w:hAnsi="Times New Roman" w:hint="eastAsia"/>
                <w:i/>
                <w:lang w:val="fr-FR"/>
              </w:rPr>
              <w:t xml:space="preserve">doit </w:t>
            </w:r>
            <w:r>
              <w:rPr>
                <w:rFonts w:ascii="Times New Roman" w:hAnsi="Times New Roman"/>
                <w:i/>
                <w:lang w:val="fr-FR"/>
              </w:rPr>
              <w:t>ê</w:t>
            </w:r>
            <w:r>
              <w:rPr>
                <w:rFonts w:ascii="Times New Roman" w:hAnsi="Times New Roman" w:hint="eastAsia"/>
                <w:i/>
                <w:lang w:val="fr-FR"/>
              </w:rPr>
              <w:t xml:space="preserve">tre </w:t>
            </w:r>
            <w:r>
              <w:rPr>
                <w:rFonts w:ascii="Times New Roman" w:hAnsi="Times New Roman"/>
                <w:i/>
                <w:lang w:val="fr-FR"/>
              </w:rPr>
              <w:t xml:space="preserve">indiquée.] </w:t>
            </w:r>
          </w:p>
        </w:tc>
      </w:tr>
      <w:tr w:rsidR="007128A0" w:rsidRPr="00DB6FED" w:rsidTr="007128A0">
        <w:trPr>
          <w:trHeight w:val="1989"/>
        </w:trPr>
        <w:tc>
          <w:tcPr>
            <w:tcW w:w="2400" w:type="dxa"/>
          </w:tcPr>
          <w:p w:rsidR="007128A0" w:rsidRPr="001C15AC" w:rsidRDefault="007128A0" w:rsidP="007128A0">
            <w:pPr>
              <w:jc w:val="left"/>
              <w:rPr>
                <w:rFonts w:ascii="Times New Roman" w:hAnsi="Times New Roman"/>
                <w:b/>
                <w:bCs/>
                <w:szCs w:val="21"/>
                <w:lang w:val="fr-FR"/>
              </w:rPr>
            </w:pPr>
            <w:bookmarkStart w:id="1" w:name="_GoBack" w:colFirst="1" w:colLast="1"/>
            <w:r>
              <w:rPr>
                <w:rFonts w:ascii="Times New Roman" w:hAnsi="Times New Roman"/>
                <w:b/>
                <w:bCs/>
                <w:szCs w:val="21"/>
                <w:lang w:val="fr-FR"/>
              </w:rPr>
              <w:t>Clause</w:t>
            </w:r>
            <w:r>
              <w:rPr>
                <w:rFonts w:ascii="Times New Roman" w:hAnsi="Times New Roman" w:hint="eastAsia"/>
                <w:b/>
                <w:bCs/>
                <w:szCs w:val="21"/>
                <w:lang w:val="fr-FR"/>
              </w:rPr>
              <w:t xml:space="preserve">　</w:t>
            </w:r>
            <w:r w:rsidRPr="00F50160">
              <w:rPr>
                <w:rFonts w:ascii="Times New Roman" w:hAnsi="Times New Roman"/>
                <w:b/>
                <w:lang w:val="fr-FR"/>
              </w:rPr>
              <w:t>sous-jacente</w:t>
            </w:r>
            <w:r w:rsidRPr="001C15AC">
              <w:rPr>
                <w:rFonts w:ascii="Times New Roman" w:hAnsi="Times New Roman"/>
                <w:b/>
                <w:bCs/>
                <w:szCs w:val="21"/>
                <w:lang w:val="fr-FR"/>
              </w:rPr>
              <w:t xml:space="preserve"> 18.3(4)</w:t>
            </w:r>
          </w:p>
          <w:p w:rsidR="007128A0" w:rsidRDefault="007128A0" w:rsidP="007128A0">
            <w:pPr>
              <w:rPr>
                <w:rFonts w:ascii="Times New Roman" w:hAnsi="Times New Roman"/>
                <w:b/>
                <w:lang w:val="fr-FR"/>
              </w:rPr>
            </w:pPr>
            <w:r w:rsidRPr="001C15AC">
              <w:rPr>
                <w:rFonts w:ascii="Times New Roman" w:hAnsi="Times New Roman"/>
                <w:b/>
                <w:bCs/>
                <w:szCs w:val="21"/>
                <w:lang w:val="fr-FR"/>
              </w:rPr>
              <w:t>(Règlement et Arbitrage)</w:t>
            </w:r>
          </w:p>
        </w:tc>
        <w:tc>
          <w:tcPr>
            <w:tcW w:w="5996" w:type="dxa"/>
          </w:tcPr>
          <w:p w:rsidR="007128A0" w:rsidRPr="00DB6FED" w:rsidRDefault="007128A0" w:rsidP="007128A0">
            <w:pPr>
              <w:widowControl/>
              <w:ind w:left="120" w:hangingChars="50" w:hanging="120"/>
              <w:rPr>
                <w:rFonts w:ascii="Times New Roman" w:hAnsi="Times New Roman"/>
                <w:i/>
                <w:lang w:val="fr-FR"/>
              </w:rPr>
            </w:pPr>
            <w:r w:rsidRPr="00DB6FED">
              <w:rPr>
                <w:rFonts w:ascii="Times New Roman" w:hAnsi="Times New Roman"/>
                <w:i/>
                <w:lang w:val="fr-FR"/>
              </w:rPr>
              <w:t xml:space="preserve">[S’il est applicable, la phrase suivante </w:t>
            </w:r>
            <w:r w:rsidRPr="00DB6FED">
              <w:rPr>
                <w:rFonts w:ascii="Times New Roman" w:hAnsi="Times New Roman" w:hint="eastAsia"/>
                <w:i/>
                <w:lang w:val="fr-FR"/>
              </w:rPr>
              <w:t xml:space="preserve">doit </w:t>
            </w:r>
            <w:r w:rsidRPr="00DB6FED">
              <w:rPr>
                <w:rFonts w:ascii="Times New Roman" w:hAnsi="Times New Roman"/>
                <w:i/>
                <w:lang w:val="fr-FR"/>
              </w:rPr>
              <w:t>êt</w:t>
            </w:r>
            <w:r w:rsidRPr="00DB6FED">
              <w:rPr>
                <w:rFonts w:ascii="Times New Roman" w:hAnsi="Times New Roman" w:hint="eastAsia"/>
                <w:i/>
                <w:lang w:val="fr-FR"/>
              </w:rPr>
              <w:t xml:space="preserve">re </w:t>
            </w:r>
            <w:r w:rsidRPr="00DB6FED">
              <w:rPr>
                <w:rFonts w:ascii="Times New Roman" w:hAnsi="Times New Roman"/>
                <w:i/>
                <w:lang w:val="fr-FR"/>
              </w:rPr>
              <w:t>remplacée.</w:t>
            </w:r>
            <w:r w:rsidRPr="00DB6FED">
              <w:rPr>
                <w:rFonts w:ascii="Times New Roman" w:hAnsi="Times New Roman" w:hint="eastAsia"/>
                <w:i/>
                <w:lang w:val="fr-FR"/>
              </w:rPr>
              <w:t>]</w:t>
            </w:r>
          </w:p>
          <w:p w:rsidR="007128A0" w:rsidRPr="00DB6FED" w:rsidRDefault="007128A0" w:rsidP="007128A0">
            <w:pPr>
              <w:rPr>
                <w:rFonts w:ascii="Times New Roman" w:hAnsi="Times New Roman"/>
                <w:iCs/>
                <w:lang w:val="fr-FR"/>
              </w:rPr>
            </w:pPr>
            <w:r w:rsidRPr="00DB6FED">
              <w:rPr>
                <w:rFonts w:ascii="Times New Roman" w:hAnsi="Times New Roman" w:hint="eastAsia"/>
                <w:iCs/>
                <w:lang w:val="fr-FR"/>
              </w:rPr>
              <w:t>R</w:t>
            </w:r>
            <w:r w:rsidRPr="00DB6FED">
              <w:rPr>
                <w:rFonts w:ascii="Times New Roman" w:hAnsi="Times New Roman"/>
                <w:iCs/>
                <w:lang w:val="fr-FR"/>
              </w:rPr>
              <w:t>emplacer « Cet arbitrage doit être un arbitrage international dont la procédure d’arbitrage sera administrée par la Chambre de commerce internationale (</w:t>
            </w:r>
            <w:r w:rsidRPr="00DB6FED">
              <w:rPr>
                <w:rFonts w:ascii="Times New Roman" w:hAnsi="Times New Roman" w:hint="eastAsia"/>
                <w:iCs/>
                <w:lang w:val="fr-FR"/>
              </w:rPr>
              <w:t>I</w:t>
            </w:r>
            <w:r w:rsidRPr="00DB6FED">
              <w:rPr>
                <w:rFonts w:ascii="Times New Roman" w:hAnsi="Times New Roman"/>
                <w:iCs/>
                <w:lang w:val="fr-FR"/>
              </w:rPr>
              <w:t xml:space="preserve">CC) et menée selon le Règlement d’arbitrage de la </w:t>
            </w:r>
            <w:r w:rsidRPr="00DB6FED">
              <w:rPr>
                <w:rFonts w:ascii="Times New Roman" w:hAnsi="Times New Roman" w:hint="eastAsia"/>
                <w:iCs/>
                <w:lang w:val="fr-FR"/>
              </w:rPr>
              <w:t>I</w:t>
            </w:r>
            <w:r w:rsidRPr="00DB6FED">
              <w:rPr>
                <w:rFonts w:ascii="Times New Roman" w:hAnsi="Times New Roman"/>
                <w:iCs/>
                <w:lang w:val="fr-FR"/>
              </w:rPr>
              <w:t>CC. » de la Clause</w:t>
            </w:r>
            <w:r w:rsidRPr="00DB6FED">
              <w:rPr>
                <w:rFonts w:ascii="Times New Roman" w:hAnsi="Times New Roman" w:hint="eastAsia"/>
                <w:iCs/>
                <w:lang w:val="fr-FR"/>
              </w:rPr>
              <w:t xml:space="preserve"> </w:t>
            </w:r>
            <w:r w:rsidRPr="00DB6FED">
              <w:rPr>
                <w:rFonts w:ascii="Times New Roman" w:hAnsi="Times New Roman"/>
                <w:iCs/>
                <w:lang w:val="fr-FR"/>
              </w:rPr>
              <w:t>sous-jacente 1</w:t>
            </w:r>
            <w:r w:rsidRPr="00DB6FED">
              <w:rPr>
                <w:rFonts w:ascii="Times New Roman" w:hAnsi="Times New Roman" w:hint="eastAsia"/>
                <w:iCs/>
                <w:lang w:val="fr-FR"/>
              </w:rPr>
              <w:t>8</w:t>
            </w:r>
            <w:r w:rsidRPr="00DB6FED">
              <w:rPr>
                <w:rFonts w:ascii="Times New Roman" w:hAnsi="Times New Roman"/>
                <w:iCs/>
                <w:lang w:val="fr-FR"/>
              </w:rPr>
              <w:t>.3(4) par </w:t>
            </w:r>
            <w:r w:rsidRPr="00DB6FED">
              <w:rPr>
                <w:rFonts w:ascii="Times New Roman" w:hAnsi="Times New Roman" w:hint="eastAsia"/>
                <w:iCs/>
                <w:lang w:val="fr-FR"/>
              </w:rPr>
              <w:t>:</w:t>
            </w:r>
          </w:p>
          <w:p w:rsidR="007128A0" w:rsidRPr="00DB6FED" w:rsidRDefault="007128A0" w:rsidP="007128A0">
            <w:pPr>
              <w:rPr>
                <w:rFonts w:ascii="Times New Roman" w:hAnsi="Times New Roman"/>
                <w:i/>
                <w:lang w:val="fr-FR"/>
              </w:rPr>
            </w:pPr>
            <w:r w:rsidRPr="00DB6FED">
              <w:rPr>
                <w:rFonts w:ascii="Times New Roman" w:eastAsia="UD デジタル 教科書体 NK-R" w:hAnsi="Times New Roman"/>
                <w:lang w:val="fr-FR"/>
              </w:rPr>
              <w:lastRenderedPageBreak/>
              <w:t xml:space="preserve">« Cet arbitrage doit être un arbitrage international (1) dont la procédure d’arbitrage sera administrée par l’institution arbitrale indiquée dans les Données Contractuelles et menée selon le règlement d’arbitrage de cette institution ou, si spécifié dans les Données Contractuelles, (2) dont la procédure </w:t>
            </w:r>
            <w:r w:rsidRPr="00DB6FED">
              <w:rPr>
                <w:rFonts w:ascii="Times New Roman" w:eastAsia="UD デジタル 教科書体 NK-R" w:hAnsi="Times New Roman" w:hint="eastAsia"/>
                <w:lang w:val="fr-FR"/>
              </w:rPr>
              <w:t>d</w:t>
            </w:r>
            <w:r w:rsidRPr="00DB6FED">
              <w:rPr>
                <w:rFonts w:ascii="Times New Roman" w:eastAsia="UD デジタル 教科書体 NK-R" w:hAnsi="Times New Roman"/>
                <w:lang w:val="fr-FR"/>
              </w:rPr>
              <w:t xml:space="preserve">’arbitrage sera administrée par l’Association d’arbitrage commercial du Japon </w:t>
            </w:r>
            <w:r w:rsidRPr="00DB6FED">
              <w:rPr>
                <w:rFonts w:ascii="Times New Roman" w:eastAsia="UD デジタル 教科書体 NK-R" w:hAnsi="Times New Roman"/>
                <w:szCs w:val="21"/>
                <w:lang w:val="fr-FR"/>
              </w:rPr>
              <w:t>(Japan Commercial Arbitration Association (JCAA)</w:t>
            </w:r>
            <w:r w:rsidRPr="00DB6FED">
              <w:rPr>
                <w:rFonts w:ascii="Times New Roman" w:eastAsia="UD デジタル 教科書体 NK-R" w:hAnsi="Times New Roman"/>
                <w:lang w:val="fr-FR"/>
              </w:rPr>
              <w:t>) et menée selon le Règlement d’arbitrage de la JCAA ou,</w:t>
            </w:r>
            <w:r w:rsidRPr="00DB6FED">
              <w:rPr>
                <w:rFonts w:ascii="Times New Roman" w:eastAsia="UD デジタル 教科書体 NK-R" w:hAnsi="Times New Roman" w:hint="eastAsia"/>
                <w:lang w:val="fr-FR"/>
              </w:rPr>
              <w:t xml:space="preserve">　</w:t>
            </w:r>
            <w:r w:rsidRPr="00DB6FED">
              <w:rPr>
                <w:rFonts w:ascii="Times New Roman" w:eastAsia="UD デジタル 教科書体 NK-R" w:hAnsi="Times New Roman"/>
                <w:lang w:val="fr-FR"/>
              </w:rPr>
              <w:t>si aucune institution</w:t>
            </w:r>
            <w:r w:rsidRPr="00DB6FED">
              <w:rPr>
                <w:rFonts w:ascii="Times New Roman" w:eastAsia="UD デジタル 教科書体 NK-R" w:hAnsi="Times New Roman" w:hint="eastAsia"/>
                <w:lang w:val="fr-FR"/>
              </w:rPr>
              <w:t xml:space="preserve">　</w:t>
            </w:r>
            <w:r w:rsidRPr="00DB6FED">
              <w:rPr>
                <w:rFonts w:ascii="Times New Roman" w:eastAsia="UD デジタル 教科書体 NK-R" w:hAnsi="Times New Roman"/>
                <w:lang w:val="fr-FR"/>
              </w:rPr>
              <w:t>arbitrale ou règlement d’arbitrage n’est indiqué dans les Données Contractuelles,</w:t>
            </w:r>
            <w:r w:rsidRPr="00DB6FED">
              <w:rPr>
                <w:rFonts w:ascii="Times New Roman" w:eastAsia="UD デジタル 教科書体 NK-R" w:hAnsi="Times New Roman" w:hint="eastAsia"/>
                <w:lang w:val="fr-FR"/>
              </w:rPr>
              <w:t xml:space="preserve">　</w:t>
            </w:r>
            <w:r w:rsidRPr="00DB6FED">
              <w:rPr>
                <w:rFonts w:ascii="Times New Roman" w:eastAsia="UD デジタル 教科書体 NK-R" w:hAnsi="Times New Roman"/>
                <w:lang w:val="fr-FR"/>
              </w:rPr>
              <w:t xml:space="preserve"> (3)</w:t>
            </w:r>
            <w:r w:rsidRPr="00DB6FED">
              <w:rPr>
                <w:rFonts w:ascii="Times New Roman" w:eastAsia="UD デジタル 教科書体 NK-R" w:hAnsi="Times New Roman" w:hint="eastAsia"/>
                <w:lang w:val="fr-FR"/>
              </w:rPr>
              <w:t xml:space="preserve">　</w:t>
            </w:r>
            <w:r w:rsidRPr="00DB6FED">
              <w:rPr>
                <w:rFonts w:ascii="Times New Roman" w:hAnsi="Times New Roman"/>
                <w:iCs/>
                <w:lang w:val="fr-FR"/>
              </w:rPr>
              <w:t>dont la procédure d’arbitrage sera administrée par la Chambre de commerce internationale (</w:t>
            </w:r>
            <w:r w:rsidRPr="00DB6FED">
              <w:rPr>
                <w:rFonts w:ascii="Times New Roman" w:hAnsi="Times New Roman" w:hint="eastAsia"/>
                <w:iCs/>
                <w:lang w:val="fr-FR"/>
              </w:rPr>
              <w:t>I</w:t>
            </w:r>
            <w:r w:rsidRPr="00DB6FED">
              <w:rPr>
                <w:rFonts w:ascii="Times New Roman" w:hAnsi="Times New Roman"/>
                <w:iCs/>
                <w:lang w:val="fr-FR"/>
              </w:rPr>
              <w:t xml:space="preserve">CC) et menée selon le Règlement d’arbitrage de la </w:t>
            </w:r>
            <w:r w:rsidRPr="00DB6FED">
              <w:rPr>
                <w:rFonts w:ascii="Times New Roman" w:hAnsi="Times New Roman" w:hint="eastAsia"/>
                <w:iCs/>
                <w:lang w:val="fr-FR"/>
              </w:rPr>
              <w:t>I</w:t>
            </w:r>
            <w:r w:rsidRPr="00DB6FED">
              <w:rPr>
                <w:rFonts w:ascii="Times New Roman" w:hAnsi="Times New Roman"/>
                <w:iCs/>
                <w:lang w:val="fr-FR"/>
              </w:rPr>
              <w:t>CC. »</w:t>
            </w:r>
          </w:p>
        </w:tc>
      </w:tr>
      <w:bookmarkEnd w:id="1"/>
    </w:tbl>
    <w:p w:rsidR="00A53682" w:rsidRDefault="00A53682">
      <w:pPr>
        <w:rPr>
          <w:rFonts w:ascii="Times New Roman" w:hAnsi="Times New Roman"/>
          <w:lang w:val="fr-FR"/>
        </w:rPr>
      </w:pPr>
    </w:p>
    <w:sectPr w:rsidR="00A53682">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7D5" w:rsidRDefault="00BA37D5">
      <w:r>
        <w:separator/>
      </w:r>
    </w:p>
  </w:endnote>
  <w:endnote w:type="continuationSeparator" w:id="0">
    <w:p w:rsidR="00BA37D5" w:rsidRDefault="00BA3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pitch w:val="fixed"/>
    <w:sig w:usb0="00000001" w:usb1="08070000"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C4B" w:rsidRDefault="00C02C4B">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682" w:rsidRDefault="006A6821">
    <w:pPr>
      <w:pStyle w:val="ad"/>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DB6FED" w:rsidRPr="00DB6FED">
      <w:rPr>
        <w:rFonts w:ascii="Times New Roman" w:hAnsi="Times New Roman"/>
        <w:noProof/>
        <w:lang w:val="fr-FR"/>
      </w:rPr>
      <w:t>5</w:t>
    </w:r>
    <w:r>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C4B" w:rsidRDefault="00C02C4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7D5" w:rsidRDefault="00BA37D5">
      <w:r>
        <w:separator/>
      </w:r>
    </w:p>
  </w:footnote>
  <w:footnote w:type="continuationSeparator" w:id="0">
    <w:p w:rsidR="00BA37D5" w:rsidRDefault="00BA3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C4B" w:rsidRDefault="00C02C4B">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C4B" w:rsidRDefault="00C02C4B">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C4B" w:rsidRDefault="00C02C4B">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017F0"/>
    <w:multiLevelType w:val="hybridMultilevel"/>
    <w:tmpl w:val="22A46EAE"/>
    <w:lvl w:ilvl="0" w:tplc="CFF0E8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6F5C71"/>
    <w:multiLevelType w:val="multilevel"/>
    <w:tmpl w:val="D48E0DB4"/>
    <w:lvl w:ilvl="0">
      <w:start w:val="1"/>
      <w:numFmt w:val="decimal"/>
      <w:lvlText w:val="Clause %1"/>
      <w:lvlJc w:val="left"/>
      <w:pPr>
        <w:ind w:left="510" w:hanging="510"/>
      </w:pPr>
      <w:rPr>
        <w:rFonts w:ascii="Times New Roman" w:hAnsi="Times New Roman" w:hint="default"/>
        <w:b/>
        <w:i w:val="0"/>
        <w:sz w:val="22"/>
        <w:szCs w:val="22"/>
      </w:rPr>
    </w:lvl>
    <w:lvl w:ilvl="1">
      <w:start w:val="1"/>
      <w:numFmt w:val="decimal"/>
      <w:lvlText w:val="%1.%2"/>
      <w:lvlJc w:val="left"/>
      <w:pPr>
        <w:ind w:left="851"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2D4B4416"/>
    <w:multiLevelType w:val="hybridMultilevel"/>
    <w:tmpl w:val="3B9AF054"/>
    <w:lvl w:ilvl="0" w:tplc="49CA259C">
      <w:start w:val="1"/>
      <w:numFmt w:val="lowerLetter"/>
      <w:lvlText w:val="(%1)"/>
      <w:lvlJc w:val="left"/>
      <w:pPr>
        <w:ind w:left="450" w:hanging="360"/>
      </w:pPr>
      <w:rPr>
        <w:rFonts w:ascii="Times New Roman" w:eastAsia="ＭＳ ゴシック" w:hAnsi="Times New Roman" w:cs="Times New Roman"/>
        <w:strike w:val="0"/>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3" w15:restartNumberingAfterBreak="0">
    <w:nsid w:val="34EC78CC"/>
    <w:multiLevelType w:val="hybridMultilevel"/>
    <w:tmpl w:val="3B9AF054"/>
    <w:lvl w:ilvl="0" w:tplc="49CA259C">
      <w:start w:val="1"/>
      <w:numFmt w:val="lowerLetter"/>
      <w:lvlText w:val="(%1)"/>
      <w:lvlJc w:val="left"/>
      <w:pPr>
        <w:ind w:left="450" w:hanging="360"/>
      </w:pPr>
      <w:rPr>
        <w:rFonts w:ascii="Times New Roman" w:eastAsia="ＭＳ ゴシック" w:hAnsi="Times New Roman" w:cs="Times New Roman"/>
        <w:strike w:val="0"/>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activeWritingStyle w:appName="MSWord" w:lang="en-GB" w:vendorID="64" w:dllVersion="131078" w:nlCheck="1" w:checkStyle="0"/>
  <w:activeWritingStyle w:appName="MSWord" w:lang="en-US" w:vendorID="64" w:dllVersion="131078" w:nlCheck="1" w:checkStyle="0"/>
  <w:activeWritingStyle w:appName="MSWord" w:lang="ja-JP" w:vendorID="64" w:dllVersion="131078" w:nlCheck="1" w:checkStyle="1"/>
  <w:activeWritingStyle w:appName="MSWord" w:lang="fr-FR" w:vendorID="64" w:dllVersion="131078" w:nlCheck="1" w:checkStyle="0"/>
  <w:trackRevisions/>
  <w:doNotTrackFormatting/>
  <w:defaultTabStop w:val="840"/>
  <w:hyphenationZone w:val="42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682"/>
    <w:rsid w:val="000C0694"/>
    <w:rsid w:val="005048E9"/>
    <w:rsid w:val="006A6821"/>
    <w:rsid w:val="007128A0"/>
    <w:rsid w:val="0076541B"/>
    <w:rsid w:val="007F39F3"/>
    <w:rsid w:val="00831CA6"/>
    <w:rsid w:val="00850653"/>
    <w:rsid w:val="00A53682"/>
    <w:rsid w:val="00BA37D5"/>
    <w:rsid w:val="00BF12D1"/>
    <w:rsid w:val="00C02C4B"/>
    <w:rsid w:val="00C3398A"/>
    <w:rsid w:val="00DB6FED"/>
    <w:rsid w:val="00FF77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 w:val="24"/>
    </w:rPr>
  </w:style>
  <w:style w:type="paragraph" w:styleId="3">
    <w:name w:val="heading 3"/>
    <w:aliases w:val="Section Header3,ClauseSub_No&amp;Name,Heading 3 Char,Section Header3 Char Char"/>
    <w:basedOn w:val="a"/>
    <w:next w:val="a"/>
    <w:link w:val="30"/>
    <w:qFormat/>
    <w:pPr>
      <w:widowControl/>
      <w:suppressAutoHyphens/>
      <w:jc w:val="center"/>
      <w:outlineLvl w:val="2"/>
    </w:pPr>
    <w:rPr>
      <w:rFonts w:ascii="Times New Roman" w:eastAsia="ＭＳ 明朝" w:hAnsi="Times New Roman"/>
      <w:b/>
      <w:sz w:val="28"/>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xplanatorynotes">
    <w:name w:val="explanatory_notes"/>
    <w:basedOn w:val="a"/>
    <w:pPr>
      <w:widowControl/>
      <w:suppressAutoHyphens/>
      <w:spacing w:after="240" w:line="360" w:lineRule="exact"/>
    </w:pPr>
    <w:rPr>
      <w:rFonts w:eastAsia="ＭＳ 明朝"/>
      <w:lang w:val="en-GB" w:eastAsia="en-US"/>
    </w:rPr>
  </w:style>
  <w:style w:type="character" w:customStyle="1" w:styleId="30">
    <w:name w:val="見出し 3 (文字)"/>
    <w:aliases w:val="Section Header3 (文字),ClauseSub_No&amp;Name (文字),Heading 3 Char (文字),Section Header3 Char Char (文字)"/>
    <w:link w:val="3"/>
    <w:rPr>
      <w:rFonts w:ascii="Times New Roman" w:eastAsia="ＭＳ 明朝" w:hAnsi="Times New Roman"/>
      <w:b/>
      <w:sz w:val="28"/>
      <w:lang w:val="en-GB" w:eastAsia="en-US"/>
    </w:rPr>
  </w:style>
  <w:style w:type="paragraph" w:customStyle="1" w:styleId="ClauseSubPara">
    <w:name w:val="ClauseSub_Para"/>
    <w:pPr>
      <w:spacing w:before="60" w:after="60"/>
      <w:ind w:left="2268"/>
    </w:pPr>
    <w:rPr>
      <w:rFonts w:ascii="Times New Roman" w:eastAsia="ＭＳ 明朝" w:hAnsi="Times New Roman"/>
      <w:sz w:val="22"/>
      <w:szCs w:val="22"/>
      <w:lang w:val="en-GB" w:eastAsia="en-US"/>
    </w:rPr>
  </w:style>
  <w:style w:type="character" w:styleId="a3">
    <w:name w:val="annotation reference"/>
    <w:uiPriority w:val="99"/>
    <w:semiHidden/>
    <w:unhideWhenUsed/>
    <w:rPr>
      <w:sz w:val="18"/>
      <w:szCs w:val="18"/>
    </w:rPr>
  </w:style>
  <w:style w:type="paragraph" w:styleId="a4">
    <w:name w:val="annotation text"/>
    <w:basedOn w:val="a"/>
    <w:link w:val="a5"/>
    <w:uiPriority w:val="99"/>
    <w:semiHidden/>
    <w:unhideWhenUsed/>
    <w:pPr>
      <w:jc w:val="left"/>
    </w:pPr>
  </w:style>
  <w:style w:type="character" w:customStyle="1" w:styleId="a5">
    <w:name w:val="コメント文字列 (文字)"/>
    <w:link w:val="a4"/>
    <w:uiPriority w:val="99"/>
    <w:semiHidden/>
    <w:rPr>
      <w:sz w:val="24"/>
    </w:rPr>
  </w:style>
  <w:style w:type="paragraph" w:styleId="a6">
    <w:name w:val="annotation subject"/>
    <w:basedOn w:val="a4"/>
    <w:next w:val="a4"/>
    <w:link w:val="a7"/>
    <w:uiPriority w:val="99"/>
    <w:semiHidden/>
    <w:unhideWhenUsed/>
    <w:rPr>
      <w:b/>
      <w:bCs/>
    </w:rPr>
  </w:style>
  <w:style w:type="character" w:customStyle="1" w:styleId="a7">
    <w:name w:val="コメント内容 (文字)"/>
    <w:link w:val="a6"/>
    <w:uiPriority w:val="99"/>
    <w:semiHidden/>
    <w:rPr>
      <w:b/>
      <w:bCs/>
      <w:sz w:val="24"/>
    </w:rPr>
  </w:style>
  <w:style w:type="paragraph" w:styleId="a8">
    <w:name w:val="Balloon Text"/>
    <w:basedOn w:val="a"/>
    <w:link w:val="a9"/>
    <w:uiPriority w:val="99"/>
    <w:semiHidden/>
    <w:unhideWhenUsed/>
    <w:rPr>
      <w:sz w:val="18"/>
      <w:szCs w:val="18"/>
    </w:rPr>
  </w:style>
  <w:style w:type="character" w:customStyle="1" w:styleId="a9">
    <w:name w:val="吹き出し (文字)"/>
    <w:link w:val="a8"/>
    <w:uiPriority w:val="99"/>
    <w:semiHidden/>
    <w:rPr>
      <w:rFonts w:ascii="Arial" w:eastAsia="ＭＳ ゴシック" w:hAnsi="Arial" w:cs="Times New Roman"/>
      <w:sz w:val="18"/>
      <w:szCs w:val="18"/>
    </w:rPr>
  </w:style>
  <w:style w:type="paragraph" w:styleId="aa">
    <w:name w:val="Revision"/>
    <w:hidden/>
    <w:uiPriority w:val="99"/>
    <w:semiHidden/>
    <w:rPr>
      <w:sz w:val="24"/>
    </w:rPr>
  </w:style>
  <w:style w:type="paragraph" w:styleId="ab">
    <w:name w:val="header"/>
    <w:basedOn w:val="a"/>
    <w:link w:val="ac"/>
    <w:uiPriority w:val="99"/>
    <w:unhideWhenUsed/>
    <w:pPr>
      <w:tabs>
        <w:tab w:val="center" w:pos="4252"/>
        <w:tab w:val="right" w:pos="8504"/>
      </w:tabs>
      <w:snapToGrid w:val="0"/>
    </w:pPr>
  </w:style>
  <w:style w:type="character" w:customStyle="1" w:styleId="ac">
    <w:name w:val="ヘッダー (文字)"/>
    <w:link w:val="ab"/>
    <w:uiPriority w:val="99"/>
    <w:rPr>
      <w:sz w:val="24"/>
    </w:rPr>
  </w:style>
  <w:style w:type="paragraph" w:styleId="ad">
    <w:name w:val="footer"/>
    <w:basedOn w:val="a"/>
    <w:link w:val="ae"/>
    <w:uiPriority w:val="99"/>
    <w:unhideWhenUsed/>
    <w:pPr>
      <w:tabs>
        <w:tab w:val="center" w:pos="4252"/>
        <w:tab w:val="right" w:pos="8504"/>
      </w:tabs>
      <w:snapToGrid w:val="0"/>
    </w:pPr>
  </w:style>
  <w:style w:type="character" w:customStyle="1" w:styleId="ae">
    <w:name w:val="フッター (文字)"/>
    <w:link w:val="ad"/>
    <w:uiPriority w:val="99"/>
    <w:rPr>
      <w:sz w:val="24"/>
    </w:rPr>
  </w:style>
  <w:style w:type="paragraph" w:styleId="af">
    <w:name w:val="List Paragraph"/>
    <w:basedOn w:val="a"/>
    <w:uiPriority w:val="99"/>
    <w:qFormat/>
    <w:pPr>
      <w:widowControl/>
      <w:spacing w:line="240" w:lineRule="atLeast"/>
      <w:ind w:leftChars="400" w:left="840"/>
      <w:jc w:val="left"/>
    </w:pPr>
    <w:rPr>
      <w:rFonts w:ascii="Century" w:eastAsia="Mincho" w:hAnsi="Century"/>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1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1099</Words>
  <Characters>6270</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2020-02-28T10:46:00Z</dcterms:created>
  <dcterms:modified xsi:type="dcterms:W3CDTF">2020-02-28T10:46:00Z</dcterms:modified>
</cp:coreProperties>
</file>