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F6" w:rsidRDefault="00846697">
      <w:pPr>
        <w:pStyle w:val="explanatorynotes"/>
        <w:suppressAutoHyphens w:val="0"/>
        <w:spacing w:after="0" w:line="240" w:lineRule="auto"/>
        <w:jc w:val="center"/>
        <w:outlineLvl w:val="1"/>
        <w:rPr>
          <w:rFonts w:ascii="Times New Roman" w:hAnsi="Times New Roman"/>
          <w:b/>
          <w:bCs/>
          <w:sz w:val="28"/>
          <w:lang w:val="fr-FR"/>
        </w:rPr>
      </w:pPr>
      <w:r>
        <w:rPr>
          <w:rFonts w:ascii="Times New Roman" w:hAnsi="Times New Roman"/>
          <w:b/>
          <w:bCs/>
          <w:sz w:val="28"/>
          <w:lang w:val="fr-FR"/>
        </w:rPr>
        <w:t xml:space="preserve">Section B - </w:t>
      </w:r>
      <w:r>
        <w:rPr>
          <w:rFonts w:ascii="Times New Roman" w:hAnsi="Times New Roman" w:hint="eastAsia"/>
          <w:b/>
          <w:bCs/>
          <w:sz w:val="28"/>
          <w:lang w:val="fr-FR" w:eastAsia="ja-JP"/>
        </w:rPr>
        <w:t>Condition</w:t>
      </w:r>
      <w:r>
        <w:rPr>
          <w:rFonts w:ascii="Times New Roman" w:hAnsi="Times New Roman"/>
          <w:b/>
          <w:bCs/>
          <w:sz w:val="28"/>
          <w:lang w:val="fr-FR"/>
        </w:rPr>
        <w:t>s Spécifiques</w:t>
      </w:r>
    </w:p>
    <w:p w:rsidR="003B79F6" w:rsidRDefault="003B79F6">
      <w:pPr>
        <w:pStyle w:val="explanatorynotes"/>
        <w:suppressAutoHyphens w:val="0"/>
        <w:spacing w:after="0" w:line="240" w:lineRule="auto"/>
        <w:jc w:val="left"/>
        <w:rPr>
          <w:rFonts w:ascii="Times New Roman" w:hAnsi="Times New Roman"/>
          <w:lang w:val="fr-FR"/>
        </w:rPr>
      </w:pPr>
    </w:p>
    <w:p w:rsidR="003B79F6" w:rsidRDefault="003B79F6">
      <w:pPr>
        <w:pStyle w:val="explanatorynotes"/>
        <w:suppressAutoHyphens w:val="0"/>
        <w:spacing w:after="0" w:line="240" w:lineRule="auto"/>
        <w:jc w:val="center"/>
        <w:rPr>
          <w:rFonts w:ascii="Times New Roman" w:hAnsi="Times New Roman"/>
          <w:b/>
          <w:bCs/>
          <w:sz w:val="28"/>
          <w:lang w:val="fr-FR"/>
        </w:rPr>
      </w:pPr>
    </w:p>
    <w:p w:rsidR="003B79F6" w:rsidRDefault="00846697">
      <w:pPr>
        <w:pStyle w:val="explanatorynotes"/>
        <w:suppressAutoHyphens w:val="0"/>
        <w:spacing w:after="0" w:line="240" w:lineRule="auto"/>
        <w:rPr>
          <w:rFonts w:ascii="Times New Roman" w:hAnsi="Times New Roman"/>
          <w:i/>
          <w:lang w:val="fr-FR"/>
        </w:rPr>
      </w:pPr>
      <w:r>
        <w:rPr>
          <w:rFonts w:ascii="Times New Roman" w:hAnsi="Times New Roman"/>
          <w:i/>
          <w:lang w:val="fr-FR"/>
        </w:rPr>
        <w:t xml:space="preserve">[Les Dispositions Spécifiques des Conditions Particulières (« CP ») traitent des exigences spécifiques au pays, au projet et au contrat non couvertes par les Conditions Générales (« CG »). Toute personne qui fait l’ébauche des </w:t>
      </w:r>
      <w:r>
        <w:rPr>
          <w:rFonts w:ascii="Times New Roman" w:hAnsi="Times New Roman" w:hint="eastAsia"/>
          <w:i/>
          <w:lang w:val="fr-FR" w:eastAsia="ja-JP"/>
        </w:rPr>
        <w:t xml:space="preserve">Conditions </w:t>
      </w:r>
      <w:r>
        <w:rPr>
          <w:rFonts w:ascii="Times New Roman" w:hAnsi="Times New Roman"/>
          <w:i/>
          <w:lang w:val="fr-FR"/>
        </w:rPr>
        <w:t>Spécifiques d</w:t>
      </w:r>
      <w:r>
        <w:rPr>
          <w:rFonts w:ascii="Times New Roman" w:hAnsi="Times New Roman" w:hint="eastAsia"/>
          <w:i/>
          <w:lang w:val="fr-FR" w:eastAsia="ja-JP"/>
        </w:rPr>
        <w:t xml:space="preserve">evra </w:t>
      </w:r>
      <w:r>
        <w:rPr>
          <w:rFonts w:ascii="Times New Roman" w:hAnsi="Times New Roman"/>
          <w:i/>
          <w:lang w:val="fr-FR"/>
        </w:rPr>
        <w:t>connaître parfaitement les dispositions des CG et toutes les exigences spécifiques du Contrat. Des conseils juridiques sont recommandés lors de l’amendement des dispositions ou de l’ébauche de nouvelles dispositions.</w:t>
      </w:r>
    </w:p>
    <w:p w:rsidR="003B79F6" w:rsidRDefault="00846697">
      <w:pPr>
        <w:pStyle w:val="explanatorynotes"/>
        <w:suppressAutoHyphens w:val="0"/>
        <w:spacing w:after="0" w:line="240" w:lineRule="auto"/>
        <w:rPr>
          <w:rFonts w:ascii="Times New Roman" w:hAnsi="Times New Roman"/>
          <w:i/>
          <w:lang w:val="fr-FR"/>
        </w:rPr>
      </w:pPr>
      <w:r>
        <w:rPr>
          <w:rFonts w:ascii="Times New Roman" w:hAnsi="Times New Roman"/>
          <w:i/>
          <w:lang w:val="fr-FR"/>
        </w:rPr>
        <w:t xml:space="preserve">Les </w:t>
      </w:r>
      <w:r>
        <w:rPr>
          <w:rFonts w:ascii="Times New Roman" w:hAnsi="Times New Roman" w:hint="eastAsia"/>
          <w:i/>
          <w:lang w:val="fr-FR" w:eastAsia="ja-JP"/>
        </w:rPr>
        <w:t xml:space="preserve">Conditions </w:t>
      </w:r>
      <w:r>
        <w:rPr>
          <w:rFonts w:ascii="Times New Roman" w:hAnsi="Times New Roman"/>
          <w:i/>
          <w:lang w:val="fr-FR"/>
        </w:rPr>
        <w:t xml:space="preserve">Spécifiques Standard préparées par la JICA et insérées dans cette Section B des CP </w:t>
      </w:r>
      <w:r>
        <w:rPr>
          <w:rFonts w:ascii="Times New Roman" w:hAnsi="Times New Roman" w:hint="eastAsia"/>
          <w:b/>
          <w:i/>
          <w:lang w:val="fr-FR" w:eastAsia="ja-JP"/>
        </w:rPr>
        <w:t xml:space="preserve">doivent </w:t>
      </w:r>
      <w:r>
        <w:rPr>
          <w:rFonts w:ascii="Times New Roman" w:hAnsi="Times New Roman"/>
          <w:b/>
          <w:i/>
          <w:lang w:val="fr-FR" w:eastAsia="ja-JP"/>
        </w:rPr>
        <w:t>ê</w:t>
      </w:r>
      <w:r>
        <w:rPr>
          <w:rFonts w:ascii="Times New Roman" w:hAnsi="Times New Roman" w:hint="eastAsia"/>
          <w:b/>
          <w:i/>
          <w:lang w:val="fr-FR" w:eastAsia="ja-JP"/>
        </w:rPr>
        <w:t>tre</w:t>
      </w:r>
      <w:r>
        <w:rPr>
          <w:rFonts w:ascii="Times New Roman" w:hAnsi="Times New Roman"/>
          <w:b/>
          <w:i/>
          <w:lang w:val="fr-FR"/>
        </w:rPr>
        <w:t xml:space="preserve"> utilisées sans modification</w:t>
      </w:r>
      <w:r>
        <w:rPr>
          <w:rFonts w:ascii="Times New Roman" w:hAnsi="Times New Roman"/>
          <w:i/>
          <w:lang w:val="fr-FR"/>
        </w:rPr>
        <w:t>.]</w:t>
      </w:r>
    </w:p>
    <w:p w:rsidR="003B79F6" w:rsidRDefault="003B79F6">
      <w:pPr>
        <w:pStyle w:val="explanatorynotes"/>
        <w:suppressAutoHyphens w:val="0"/>
        <w:spacing w:after="0" w:line="240" w:lineRule="auto"/>
        <w:rPr>
          <w:rFonts w:ascii="Times New Roman" w:hAnsi="Times New Roman"/>
          <w:i/>
          <w:lang w:val="fr-FR"/>
        </w:rPr>
      </w:pPr>
    </w:p>
    <w:tbl>
      <w:tblPr>
        <w:tblW w:w="0" w:type="auto"/>
        <w:tblInd w:w="108" w:type="dxa"/>
        <w:tblLook w:val="0000" w:firstRow="0" w:lastRow="0" w:firstColumn="0" w:lastColumn="0" w:noHBand="0" w:noVBand="0"/>
      </w:tblPr>
      <w:tblGrid>
        <w:gridCol w:w="2410"/>
        <w:gridCol w:w="5986"/>
      </w:tblGrid>
      <w:tr w:rsidR="003B79F6" w:rsidRPr="00491DA7">
        <w:trPr>
          <w:trHeight w:val="1368"/>
        </w:trPr>
        <w:tc>
          <w:tcPr>
            <w:tcW w:w="2410" w:type="dxa"/>
          </w:tcPr>
          <w:p w:rsidR="003B79F6" w:rsidRDefault="00846697">
            <w:pPr>
              <w:pStyle w:val="3"/>
              <w:jc w:val="left"/>
              <w:rPr>
                <w:sz w:val="24"/>
                <w:szCs w:val="24"/>
                <w:lang w:val="fr-FR"/>
              </w:rPr>
            </w:pPr>
            <w:r>
              <w:rPr>
                <w:sz w:val="24"/>
                <w:szCs w:val="24"/>
                <w:lang w:val="fr-FR"/>
              </w:rPr>
              <w:t>Clause sous-jacente 1.6 (Entrée en vigueur de l’Accord Contractuel)</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lang w:val="fr-FR"/>
              </w:rPr>
              <w:t>’</w:t>
            </w:r>
            <w:r>
              <w:rPr>
                <w:rFonts w:ascii="Times New Roman" w:hAnsi="Times New Roman" w:hint="eastAsia"/>
                <w:i/>
                <w:lang w:val="fr-FR"/>
              </w:rPr>
              <w:t>il est applicable</w:t>
            </w:r>
            <w:r>
              <w:rPr>
                <w:rFonts w:ascii="Times New Roman" w:hAnsi="Times New Roman"/>
                <w:i/>
                <w:lang w:val="fr-FR"/>
              </w:rPr>
              <w:t xml:space="preserve">, les autres conditions d’entrée en vigueur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 xml:space="preserve">tre </w:t>
            </w:r>
            <w:r>
              <w:rPr>
                <w:rFonts w:ascii="Times New Roman" w:hAnsi="Times New Roman"/>
                <w:i/>
                <w:lang w:val="fr-FR"/>
              </w:rPr>
              <w:t>indiquées.]</w:t>
            </w:r>
          </w:p>
        </w:tc>
      </w:tr>
      <w:tr w:rsidR="003B79F6" w:rsidRPr="00491DA7">
        <w:trPr>
          <w:trHeight w:val="1368"/>
        </w:trPr>
        <w:tc>
          <w:tcPr>
            <w:tcW w:w="2410" w:type="dxa"/>
          </w:tcPr>
          <w:p w:rsidR="003B79F6" w:rsidRDefault="00846697">
            <w:pPr>
              <w:pStyle w:val="3"/>
              <w:jc w:val="left"/>
              <w:rPr>
                <w:sz w:val="24"/>
                <w:szCs w:val="24"/>
                <w:lang w:val="fr-FR"/>
              </w:rPr>
            </w:pPr>
            <w:r>
              <w:rPr>
                <w:sz w:val="24"/>
                <w:szCs w:val="24"/>
                <w:lang w:val="fr-FR"/>
              </w:rPr>
              <w:t>Clause sous-jacente 1.9</w:t>
            </w:r>
          </w:p>
          <w:p w:rsidR="003B79F6" w:rsidRDefault="00846697">
            <w:pPr>
              <w:pStyle w:val="3"/>
              <w:jc w:val="left"/>
              <w:rPr>
                <w:sz w:val="24"/>
                <w:szCs w:val="24"/>
                <w:lang w:val="fr-FR"/>
              </w:rPr>
            </w:pPr>
            <w:r>
              <w:rPr>
                <w:sz w:val="24"/>
                <w:szCs w:val="24"/>
                <w:lang w:val="fr-FR"/>
              </w:rPr>
              <w:t>(Conformité aux Lois)</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lang w:val="fr-FR"/>
              </w:rPr>
              <w:t xml:space="preserve">’il est applicable, toute exception autre que celles énoncées dans l’E/N et l’A/D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w:t>
            </w:r>
          </w:p>
          <w:p w:rsidR="003B79F6" w:rsidRDefault="003B79F6">
            <w:pPr>
              <w:rPr>
                <w:rFonts w:ascii="Times New Roman" w:hAnsi="Times New Roman"/>
                <w:i/>
                <w:lang w:val="fr-FR"/>
              </w:rPr>
            </w:pPr>
          </w:p>
        </w:tc>
      </w:tr>
      <w:tr w:rsidR="003B79F6" w:rsidRPr="00491DA7">
        <w:trPr>
          <w:trHeight w:val="1277"/>
        </w:trPr>
        <w:tc>
          <w:tcPr>
            <w:tcW w:w="2410" w:type="dxa"/>
          </w:tcPr>
          <w:p w:rsidR="003B79F6" w:rsidRDefault="00846697">
            <w:pPr>
              <w:pStyle w:val="3"/>
              <w:jc w:val="left"/>
              <w:rPr>
                <w:sz w:val="24"/>
                <w:szCs w:val="24"/>
                <w:lang w:val="fr-FR"/>
              </w:rPr>
            </w:pPr>
            <w:r>
              <w:rPr>
                <w:sz w:val="24"/>
                <w:szCs w:val="24"/>
                <w:lang w:val="fr-FR"/>
              </w:rPr>
              <w:t>Clause sous-jacente 2.3(2)</w:t>
            </w:r>
          </w:p>
          <w:p w:rsidR="003B79F6" w:rsidRDefault="00846697">
            <w:pPr>
              <w:pStyle w:val="3"/>
              <w:jc w:val="left"/>
              <w:rPr>
                <w:rFonts w:eastAsia="ＭＳ ゴシック"/>
                <w:sz w:val="24"/>
                <w:lang w:val="fr-FR"/>
              </w:rPr>
            </w:pPr>
            <w:r>
              <w:rPr>
                <w:sz w:val="24"/>
                <w:szCs w:val="24"/>
                <w:lang w:val="fr-FR"/>
              </w:rPr>
              <w:t>(Travaux d’Installation)</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lang w:val="fr-FR"/>
              </w:rPr>
              <w:t xml:space="preserve">’il est applicable, toute exception à l’obligation de désignation du représentant résident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ment</w:t>
            </w:r>
            <w:r>
              <w:rPr>
                <w:rFonts w:ascii="Times New Roman" w:hAnsi="Times New Roman"/>
                <w:i/>
                <w:lang w:val="fr-FR"/>
              </w:rPr>
              <w:t xml:space="preserve"> à la Clause sous-jacente 2.3(2)</w:t>
            </w:r>
            <w:r>
              <w:rPr>
                <w:rFonts w:ascii="Times New Roman" w:hAnsi="Times New Roman" w:hint="eastAsia"/>
                <w:i/>
                <w:lang w:val="fr-FR"/>
              </w:rPr>
              <w:t xml:space="preserve"> 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w:t>
            </w:r>
          </w:p>
        </w:tc>
      </w:tr>
      <w:tr w:rsidR="003B79F6" w:rsidRPr="00491DA7">
        <w:trPr>
          <w:trHeight w:val="1277"/>
        </w:trPr>
        <w:tc>
          <w:tcPr>
            <w:tcW w:w="2410" w:type="dxa"/>
          </w:tcPr>
          <w:p w:rsidR="003B79F6" w:rsidRDefault="00846697">
            <w:pPr>
              <w:pStyle w:val="3"/>
              <w:jc w:val="left"/>
              <w:rPr>
                <w:sz w:val="24"/>
                <w:szCs w:val="24"/>
                <w:lang w:val="fr-FR"/>
              </w:rPr>
            </w:pPr>
            <w:r>
              <w:rPr>
                <w:sz w:val="24"/>
                <w:szCs w:val="24"/>
                <w:lang w:val="fr-FR"/>
              </w:rPr>
              <w:t xml:space="preserve">Clause sous-jacente 2.4(2) </w:t>
            </w:r>
          </w:p>
          <w:p w:rsidR="003B79F6" w:rsidRDefault="003B79F6">
            <w:pPr>
              <w:pStyle w:val="3"/>
              <w:jc w:val="left"/>
              <w:rPr>
                <w:sz w:val="24"/>
                <w:szCs w:val="24"/>
                <w:lang w:val="fr-FR"/>
              </w:rPr>
            </w:pPr>
          </w:p>
          <w:p w:rsidR="003B79F6" w:rsidRDefault="00846697">
            <w:pPr>
              <w:pStyle w:val="3"/>
              <w:jc w:val="left"/>
              <w:rPr>
                <w:rFonts w:eastAsia="ＭＳ ゴシック"/>
                <w:sz w:val="24"/>
                <w:lang w:val="fr-FR"/>
              </w:rPr>
            </w:pPr>
            <w:r>
              <w:rPr>
                <w:sz w:val="24"/>
                <w:szCs w:val="24"/>
                <w:lang w:val="fr-FR"/>
              </w:rPr>
              <w:t>(Formation à l’Opération)</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lang w:val="fr-FR"/>
              </w:rPr>
              <w:t xml:space="preserve">’il est applicable, toute exception à l’obligation de désignation du représentant résident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 xml:space="preserve">ment </w:t>
            </w:r>
            <w:r>
              <w:rPr>
                <w:rFonts w:ascii="Times New Roman" w:hAnsi="Times New Roman"/>
                <w:i/>
                <w:lang w:val="fr-FR"/>
              </w:rPr>
              <w:t xml:space="preserve">à la Clause sous-jacente 2.4(2)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w:t>
            </w:r>
          </w:p>
        </w:tc>
      </w:tr>
      <w:tr w:rsidR="003B79F6" w:rsidRPr="00491DA7">
        <w:trPr>
          <w:trHeight w:val="1277"/>
        </w:trPr>
        <w:tc>
          <w:tcPr>
            <w:tcW w:w="2410" w:type="dxa"/>
          </w:tcPr>
          <w:p w:rsidR="003B79F6" w:rsidRDefault="00846697">
            <w:pPr>
              <w:pStyle w:val="3"/>
              <w:jc w:val="left"/>
              <w:rPr>
                <w:rFonts w:eastAsia="ＭＳ ゴシック"/>
                <w:sz w:val="24"/>
                <w:lang w:val="fr-FR"/>
              </w:rPr>
            </w:pPr>
            <w:r>
              <w:rPr>
                <w:rFonts w:eastAsia="ＭＳ ゴシック"/>
                <w:sz w:val="24"/>
                <w:lang w:val="fr-FR"/>
              </w:rPr>
              <w:t xml:space="preserve">Clause sous-jacente 5.1(8) </w:t>
            </w:r>
          </w:p>
          <w:p w:rsidR="003B79F6" w:rsidRDefault="00846697">
            <w:pPr>
              <w:jc w:val="left"/>
              <w:rPr>
                <w:rFonts w:ascii="Times New Roman" w:hAnsi="Times New Roman"/>
                <w:lang w:val="fr-FR"/>
              </w:rPr>
            </w:pPr>
            <w:r>
              <w:rPr>
                <w:rFonts w:ascii="Times New Roman" w:hAnsi="Times New Roman"/>
                <w:szCs w:val="24"/>
                <w:lang w:val="fr-FR"/>
              </w:rPr>
              <w:t>(Obligations et Pouvoirs du Consultant)</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lang w:val="fr-FR"/>
              </w:rPr>
              <w:t xml:space="preserve">’il est applicable, les exigences détaillées concernant l’approbation de l’Acheteur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 xml:space="preserve">ment </w:t>
            </w:r>
            <w:r>
              <w:rPr>
                <w:rFonts w:ascii="Times New Roman" w:hAnsi="Times New Roman"/>
                <w:i/>
                <w:lang w:val="fr-FR"/>
              </w:rPr>
              <w:t xml:space="preserve">à la Clause sous-jacente 5.1(8)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indiquées.]</w:t>
            </w:r>
          </w:p>
        </w:tc>
      </w:tr>
      <w:tr w:rsidR="003B79F6" w:rsidRPr="00491DA7">
        <w:trPr>
          <w:trHeight w:val="1565"/>
        </w:trPr>
        <w:tc>
          <w:tcPr>
            <w:tcW w:w="2410" w:type="dxa"/>
          </w:tcPr>
          <w:p w:rsidR="003B79F6" w:rsidRDefault="00846697">
            <w:pPr>
              <w:pStyle w:val="3"/>
              <w:jc w:val="left"/>
              <w:rPr>
                <w:rFonts w:eastAsia="ＭＳ ゴシック"/>
                <w:sz w:val="24"/>
                <w:lang w:val="fr-FR"/>
              </w:rPr>
            </w:pPr>
            <w:r>
              <w:rPr>
                <w:rFonts w:eastAsia="ＭＳ ゴシック"/>
                <w:sz w:val="24"/>
                <w:lang w:val="fr-FR"/>
              </w:rPr>
              <w:lastRenderedPageBreak/>
              <w:t xml:space="preserve">Clause sous-jacente 6.1(5) </w:t>
            </w:r>
          </w:p>
          <w:p w:rsidR="003B79F6" w:rsidRDefault="00846697">
            <w:pPr>
              <w:jc w:val="left"/>
              <w:rPr>
                <w:rFonts w:ascii="Times New Roman" w:hAnsi="Times New Roman"/>
                <w:b/>
                <w:lang w:val="fr-FR"/>
              </w:rPr>
            </w:pPr>
            <w:r>
              <w:rPr>
                <w:rFonts w:ascii="Times New Roman" w:hAnsi="Times New Roman"/>
                <w:szCs w:val="24"/>
                <w:lang w:val="fr-FR"/>
              </w:rPr>
              <w:t>(Obligations Générales du Fournisseur)</w:t>
            </w:r>
          </w:p>
          <w:p w:rsidR="003B79F6" w:rsidRDefault="003B79F6">
            <w:pPr>
              <w:jc w:val="left"/>
              <w:rPr>
                <w:rFonts w:ascii="Times New Roman" w:hAnsi="Times New Roman"/>
                <w:b/>
                <w:lang w:val="fr-FR"/>
              </w:rPr>
            </w:pP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sz w:val="21"/>
                <w:szCs w:val="21"/>
                <w:lang w:val="fr-FR"/>
              </w:rPr>
              <w:t>S</w:t>
            </w:r>
            <w:r>
              <w:rPr>
                <w:rFonts w:ascii="Times New Roman" w:hAnsi="Times New Roman"/>
                <w:i/>
                <w:sz w:val="21"/>
                <w:szCs w:val="21"/>
                <w:lang w:val="fr-FR"/>
              </w:rPr>
              <w:t>’</w:t>
            </w:r>
            <w:r>
              <w:rPr>
                <w:rFonts w:ascii="Times New Roman" w:hAnsi="Times New Roman"/>
                <w:i/>
                <w:lang w:val="fr-FR"/>
              </w:rPr>
              <w:t xml:space="preserve">il est applicable, toute exception à la responsabilité du Fournisseur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 xml:space="preserve">ment </w:t>
            </w:r>
            <w:r>
              <w:rPr>
                <w:rFonts w:ascii="Times New Roman" w:hAnsi="Times New Roman"/>
                <w:i/>
                <w:lang w:val="fr-FR"/>
              </w:rPr>
              <w:t xml:space="preserve">à la Clause sous-jacente 6.1(5)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w:t>
            </w:r>
          </w:p>
        </w:tc>
      </w:tr>
      <w:tr w:rsidR="003B79F6" w:rsidRPr="00491DA7">
        <w:trPr>
          <w:trHeight w:val="1128"/>
        </w:trPr>
        <w:tc>
          <w:tcPr>
            <w:tcW w:w="2410" w:type="dxa"/>
          </w:tcPr>
          <w:p w:rsidR="003B79F6" w:rsidRDefault="00846697">
            <w:pPr>
              <w:jc w:val="left"/>
              <w:rPr>
                <w:rFonts w:ascii="Times New Roman" w:hAnsi="Times New Roman"/>
                <w:b/>
                <w:lang w:val="fr-FR"/>
              </w:rPr>
            </w:pPr>
            <w:r>
              <w:rPr>
                <w:rFonts w:ascii="Times New Roman" w:hAnsi="Times New Roman"/>
                <w:b/>
                <w:lang w:val="fr-FR"/>
              </w:rPr>
              <w:t>Clause sous-jacente 6.2</w:t>
            </w:r>
          </w:p>
          <w:p w:rsidR="003B79F6" w:rsidRDefault="00846697">
            <w:pPr>
              <w:jc w:val="left"/>
              <w:rPr>
                <w:rFonts w:ascii="Times New Roman" w:hAnsi="Times New Roman"/>
                <w:b/>
                <w:lang w:val="fr-FR"/>
              </w:rPr>
            </w:pPr>
            <w:r>
              <w:rPr>
                <w:rFonts w:ascii="Times New Roman" w:hAnsi="Times New Roman"/>
                <w:szCs w:val="24"/>
                <w:lang w:val="fr-FR"/>
              </w:rPr>
              <w:t>(Caution de Bonne Exécution)</w:t>
            </w:r>
          </w:p>
        </w:tc>
        <w:tc>
          <w:tcPr>
            <w:tcW w:w="6095" w:type="dxa"/>
          </w:tcPr>
          <w:p w:rsidR="003B79F6" w:rsidRDefault="00846697">
            <w:pPr>
              <w:rPr>
                <w:rFonts w:ascii="Times New Roman" w:hAnsi="Times New Roman"/>
                <w:i/>
                <w:lang w:val="fr-FR"/>
              </w:rPr>
            </w:pPr>
            <w:r>
              <w:rPr>
                <w:rFonts w:ascii="Times New Roman" w:hAnsi="Times New Roman"/>
                <w:i/>
                <w:lang w:val="fr-FR"/>
              </w:rPr>
              <w:t xml:space="preserve">[Les dispositions suivantes </w:t>
            </w:r>
            <w:r>
              <w:rPr>
                <w:rFonts w:ascii="Times New Roman" w:hAnsi="Times New Roman" w:hint="eastAsia"/>
                <w:i/>
                <w:lang w:val="fr-FR"/>
              </w:rPr>
              <w:t xml:space="preserve">doivent </w:t>
            </w:r>
            <w:r>
              <w:rPr>
                <w:rFonts w:ascii="Times New Roman" w:hAnsi="Times New Roman"/>
                <w:i/>
                <w:lang w:val="fr-FR"/>
              </w:rPr>
              <w:t>êt</w:t>
            </w:r>
            <w:r>
              <w:rPr>
                <w:rFonts w:ascii="Times New Roman" w:hAnsi="Times New Roman" w:hint="eastAsia"/>
                <w:i/>
                <w:lang w:val="fr-FR"/>
              </w:rPr>
              <w:t>re</w:t>
            </w:r>
            <w:r>
              <w:rPr>
                <w:rFonts w:ascii="Times New Roman" w:hAnsi="Times New Roman"/>
                <w:i/>
                <w:lang w:val="fr-FR"/>
              </w:rPr>
              <w:t xml:space="preserve"> remplacées, </w:t>
            </w:r>
            <w:r>
              <w:rPr>
                <w:rFonts w:ascii="Times New Roman" w:hAnsi="Times New Roman" w:hint="eastAsia"/>
                <w:i/>
                <w:sz w:val="21"/>
                <w:szCs w:val="21"/>
                <w:lang w:val="fr-FR"/>
              </w:rPr>
              <w:t>s</w:t>
            </w:r>
            <w:r>
              <w:rPr>
                <w:rFonts w:ascii="Times New Roman" w:hAnsi="Times New Roman" w:hint="eastAsia"/>
                <w:i/>
                <w:sz w:val="21"/>
                <w:szCs w:val="21"/>
                <w:lang w:val="fr-FR"/>
              </w:rPr>
              <w:t>’</w:t>
            </w:r>
            <w:r>
              <w:rPr>
                <w:rFonts w:ascii="Times New Roman" w:hAnsi="Times New Roman"/>
                <w:i/>
                <w:lang w:val="fr-FR"/>
              </w:rPr>
              <w:t xml:space="preserve">il est applicable,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 xml:space="preserve">ment aux </w:t>
            </w:r>
            <w:r>
              <w:rPr>
                <w:rFonts w:ascii="Times New Roman" w:hAnsi="Times New Roman"/>
                <w:i/>
                <w:lang w:val="fr-FR"/>
              </w:rPr>
              <w:t>dossiers d’appel d’offres du Projet ou des Directives Applicables.]</w:t>
            </w:r>
          </w:p>
          <w:p w:rsidR="003B79F6" w:rsidRDefault="003B79F6">
            <w:pPr>
              <w:rPr>
                <w:rFonts w:ascii="Times New Roman" w:hAnsi="Times New Roman"/>
                <w:i/>
                <w:lang w:val="fr-FR"/>
              </w:rPr>
            </w:pPr>
          </w:p>
          <w:p w:rsidR="003B79F6" w:rsidRDefault="00846697">
            <w:pPr>
              <w:rPr>
                <w:rFonts w:ascii="Times New Roman" w:hAnsi="Times New Roman"/>
                <w:i/>
                <w:lang w:val="fr-FR"/>
              </w:rPr>
            </w:pPr>
            <w:r>
              <w:rPr>
                <w:rFonts w:ascii="Times New Roman" w:hAnsi="Times New Roman"/>
                <w:lang w:val="fr-FR"/>
              </w:rPr>
              <w:t xml:space="preserve">Remplacer « l’achèvement des Travaux finaux </w:t>
            </w:r>
            <w:r>
              <w:rPr>
                <w:rFonts w:ascii="Times New Roman" w:hAnsi="Times New Roman" w:hint="eastAsia"/>
                <w:lang w:val="fr-FR"/>
              </w:rPr>
              <w:t>conform</w:t>
            </w:r>
            <w:r>
              <w:rPr>
                <w:rFonts w:ascii="Times New Roman" w:hAnsi="Times New Roman"/>
                <w:lang w:val="fr-FR"/>
              </w:rPr>
              <w:t>é</w:t>
            </w:r>
            <w:r>
              <w:rPr>
                <w:rFonts w:ascii="Times New Roman" w:hAnsi="Times New Roman" w:hint="eastAsia"/>
                <w:lang w:val="fr-FR"/>
              </w:rPr>
              <w:t>ment a</w:t>
            </w:r>
            <w:r>
              <w:rPr>
                <w:rFonts w:ascii="Times New Roman" w:hAnsi="Times New Roman"/>
                <w:lang w:val="fr-FR"/>
              </w:rPr>
              <w:t xml:space="preserve">u Contrat, ledit achèvement étant confirmé par (i) le certificat de réception de l’Équipement pour la livraison finale de l’Équipement sous réserve de la Clause sous-jacente 7.8, (ii) le Certificat d’Achèvement des Travaux d’Installation sous réserve de la Clause sous-jacente 7.10 et (iii) le Certificat d’Achèvement de la Formation </w:t>
            </w:r>
            <w:r>
              <w:rPr>
                <w:rFonts w:ascii="Times New Roman" w:hAnsi="Times New Roman" w:hint="eastAsia"/>
                <w:lang w:val="fr-FR"/>
              </w:rPr>
              <w:t>d</w:t>
            </w:r>
            <w:r>
              <w:rPr>
                <w:rFonts w:ascii="Times New Roman" w:hAnsi="Times New Roman"/>
                <w:lang w:val="fr-FR"/>
              </w:rPr>
              <w:t>’</w:t>
            </w:r>
            <w:r>
              <w:rPr>
                <w:rFonts w:ascii="Times New Roman" w:hAnsi="Times New Roman" w:hint="eastAsia"/>
                <w:lang w:val="fr-FR"/>
              </w:rPr>
              <w:t>Exploitation</w:t>
            </w:r>
            <w:r>
              <w:rPr>
                <w:rFonts w:ascii="Times New Roman" w:hAnsi="Times New Roman"/>
                <w:lang w:val="fr-FR"/>
              </w:rPr>
              <w:t xml:space="preserve"> sous réserve de la Clause sous-jacente 7.11 » de la Clause sous-jacente 6.2(2) par « la fin de la Période de Garantie ».</w:t>
            </w:r>
          </w:p>
          <w:p w:rsidR="003B79F6" w:rsidRDefault="003B79F6">
            <w:pPr>
              <w:rPr>
                <w:rFonts w:ascii="Times New Roman" w:hAnsi="Times New Roman"/>
                <w:i/>
                <w:lang w:val="fr-FR"/>
              </w:rPr>
            </w:pPr>
          </w:p>
        </w:tc>
      </w:tr>
      <w:tr w:rsidR="003B79F6" w:rsidRPr="00491DA7">
        <w:trPr>
          <w:trHeight w:val="1128"/>
        </w:trPr>
        <w:tc>
          <w:tcPr>
            <w:tcW w:w="2410" w:type="dxa"/>
          </w:tcPr>
          <w:p w:rsidR="003B79F6" w:rsidRDefault="00846697">
            <w:pPr>
              <w:jc w:val="left"/>
              <w:rPr>
                <w:rFonts w:ascii="Times New Roman" w:hAnsi="Times New Roman"/>
                <w:b/>
                <w:lang w:val="fr-FR"/>
              </w:rPr>
            </w:pPr>
            <w:r>
              <w:rPr>
                <w:rFonts w:ascii="Times New Roman" w:hAnsi="Times New Roman"/>
                <w:b/>
                <w:lang w:val="fr-FR"/>
              </w:rPr>
              <w:t xml:space="preserve">Clause sous-jacente 6.3(3) </w:t>
            </w:r>
          </w:p>
          <w:p w:rsidR="003B79F6" w:rsidRDefault="00846697">
            <w:pPr>
              <w:jc w:val="left"/>
              <w:rPr>
                <w:rFonts w:ascii="Times New Roman" w:hAnsi="Times New Roman"/>
                <w:b/>
                <w:lang w:val="fr-FR"/>
              </w:rPr>
            </w:pPr>
            <w:r>
              <w:rPr>
                <w:rFonts w:ascii="Times New Roman" w:hAnsi="Times New Roman"/>
                <w:szCs w:val="24"/>
                <w:lang w:val="fr-FR"/>
              </w:rPr>
              <w:t>(Sous-traitan</w:t>
            </w:r>
            <w:r>
              <w:rPr>
                <w:rFonts w:ascii="Times New Roman" w:hAnsi="Times New Roman" w:hint="eastAsia"/>
                <w:szCs w:val="24"/>
                <w:lang w:val="fr-FR"/>
              </w:rPr>
              <w:t>ce</w:t>
            </w:r>
            <w:r>
              <w:rPr>
                <w:rFonts w:ascii="Times New Roman" w:hAnsi="Times New Roman"/>
                <w:szCs w:val="24"/>
                <w:lang w:val="fr-FR"/>
              </w:rPr>
              <w:t>)</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sz w:val="21"/>
                <w:szCs w:val="21"/>
                <w:lang w:val="fr-FR"/>
              </w:rPr>
              <w:t>’</w:t>
            </w:r>
            <w:r>
              <w:rPr>
                <w:rFonts w:ascii="Times New Roman" w:hAnsi="Times New Roman"/>
                <w:i/>
                <w:lang w:val="fr-FR"/>
              </w:rPr>
              <w:t xml:space="preserve">il est applicable, les exceptions détaillées aux obligations du Fournisseur concernant les Sous-traitants </w:t>
            </w:r>
            <w:r>
              <w:rPr>
                <w:rFonts w:ascii="Times New Roman" w:hAnsi="Times New Roman" w:hint="eastAsia"/>
                <w:i/>
                <w:lang w:val="fr-FR"/>
              </w:rPr>
              <w:t>conform</w:t>
            </w:r>
            <w:r>
              <w:rPr>
                <w:rFonts w:ascii="Times New Roman" w:hAnsi="Times New Roman"/>
                <w:i/>
                <w:lang w:val="fr-FR"/>
              </w:rPr>
              <w:t>é</w:t>
            </w:r>
            <w:r>
              <w:rPr>
                <w:rFonts w:ascii="Times New Roman" w:hAnsi="Times New Roman" w:hint="eastAsia"/>
                <w:i/>
                <w:lang w:val="fr-FR"/>
              </w:rPr>
              <w:t xml:space="preserve">ment </w:t>
            </w:r>
            <w:r>
              <w:rPr>
                <w:rFonts w:ascii="Times New Roman" w:hAnsi="Times New Roman"/>
                <w:i/>
                <w:lang w:val="fr-FR"/>
              </w:rPr>
              <w:t xml:space="preserve">à la Clause sous-jacente 6.3(3)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indiquées.]</w:t>
            </w:r>
          </w:p>
        </w:tc>
      </w:tr>
      <w:tr w:rsidR="003B79F6" w:rsidRPr="00491DA7">
        <w:trPr>
          <w:trHeight w:val="1489"/>
        </w:trPr>
        <w:tc>
          <w:tcPr>
            <w:tcW w:w="2410" w:type="dxa"/>
          </w:tcPr>
          <w:p w:rsidR="003B79F6" w:rsidRDefault="00846697">
            <w:pPr>
              <w:tabs>
                <w:tab w:val="right" w:pos="2194"/>
              </w:tabs>
              <w:jc w:val="left"/>
              <w:rPr>
                <w:rFonts w:ascii="Times New Roman" w:hAnsi="Times New Roman"/>
                <w:b/>
                <w:lang w:val="fr-FR"/>
              </w:rPr>
            </w:pPr>
            <w:r>
              <w:rPr>
                <w:rFonts w:ascii="Times New Roman" w:hAnsi="Times New Roman"/>
                <w:b/>
                <w:lang w:val="fr-FR"/>
              </w:rPr>
              <w:t xml:space="preserve">Clause sous-jacente 7.1(1) </w:t>
            </w:r>
          </w:p>
          <w:p w:rsidR="003B79F6" w:rsidRDefault="00846697">
            <w:pPr>
              <w:jc w:val="left"/>
              <w:rPr>
                <w:rFonts w:ascii="Times New Roman" w:hAnsi="Times New Roman"/>
                <w:szCs w:val="24"/>
                <w:lang w:val="fr-FR"/>
              </w:rPr>
            </w:pPr>
            <w:r>
              <w:rPr>
                <w:rFonts w:ascii="Times New Roman" w:hAnsi="Times New Roman"/>
                <w:szCs w:val="24"/>
                <w:lang w:val="fr-FR"/>
              </w:rPr>
              <w:t>(Commencement des Travaux</w:t>
            </w:r>
            <w:r>
              <w:rPr>
                <w:rFonts w:ascii="Times New Roman" w:hAnsi="Times New Roman" w:hint="eastAsia"/>
                <w:szCs w:val="24"/>
                <w:lang w:val="fr-FR"/>
              </w:rPr>
              <w:t xml:space="preserve"> d</w:t>
            </w:r>
            <w:r>
              <w:rPr>
                <w:rFonts w:ascii="Times New Roman" w:hAnsi="Times New Roman"/>
                <w:szCs w:val="24"/>
                <w:lang w:val="fr-FR"/>
              </w:rPr>
              <w:t>’</w:t>
            </w:r>
            <w:r>
              <w:rPr>
                <w:rFonts w:ascii="Times New Roman" w:hAnsi="Times New Roman" w:hint="eastAsia"/>
                <w:szCs w:val="24"/>
                <w:lang w:val="fr-FR"/>
              </w:rPr>
              <w:t>Approvisionnement)</w:t>
            </w:r>
          </w:p>
          <w:p w:rsidR="003B79F6" w:rsidRDefault="003B79F6">
            <w:pPr>
              <w:jc w:val="left"/>
              <w:rPr>
                <w:rFonts w:ascii="Times New Roman" w:hAnsi="Times New Roman"/>
                <w:b/>
                <w:lang w:val="fr-FR"/>
              </w:rPr>
            </w:pPr>
          </w:p>
        </w:tc>
        <w:tc>
          <w:tcPr>
            <w:tcW w:w="6095" w:type="dxa"/>
          </w:tcPr>
          <w:p w:rsidR="003B79F6" w:rsidRDefault="00846697">
            <w:pPr>
              <w:rPr>
                <w:rFonts w:ascii="Times New Roman" w:hAnsi="Times New Roman"/>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sz w:val="21"/>
                <w:szCs w:val="21"/>
                <w:lang w:val="fr-FR"/>
              </w:rPr>
              <w:t>’</w:t>
            </w:r>
            <w:r>
              <w:rPr>
                <w:rFonts w:ascii="Times New Roman" w:hAnsi="Times New Roman"/>
                <w:i/>
                <w:lang w:val="fr-FR"/>
              </w:rPr>
              <w:t xml:space="preserve">il est applicable, les conditions additionnelles ou les exceptions aux conditions de commencement des Travaux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indiquées.]</w:t>
            </w:r>
          </w:p>
        </w:tc>
      </w:tr>
      <w:tr w:rsidR="003B79F6" w:rsidRPr="00491DA7">
        <w:trPr>
          <w:trHeight w:val="284"/>
        </w:trPr>
        <w:tc>
          <w:tcPr>
            <w:tcW w:w="2410" w:type="dxa"/>
          </w:tcPr>
          <w:p w:rsidR="003B79F6" w:rsidRDefault="00846697">
            <w:pPr>
              <w:jc w:val="left"/>
              <w:rPr>
                <w:rFonts w:ascii="Times New Roman" w:hAnsi="Times New Roman"/>
                <w:b/>
                <w:lang w:val="fr-FR"/>
              </w:rPr>
            </w:pPr>
            <w:r>
              <w:rPr>
                <w:rFonts w:ascii="Times New Roman" w:hAnsi="Times New Roman"/>
                <w:b/>
                <w:lang w:val="fr-FR"/>
              </w:rPr>
              <w:t xml:space="preserve">Clause sous-jacente 7.10(1) </w:t>
            </w:r>
          </w:p>
          <w:p w:rsidR="003B79F6" w:rsidRDefault="00846697">
            <w:pPr>
              <w:jc w:val="left"/>
              <w:rPr>
                <w:rFonts w:ascii="Times New Roman" w:hAnsi="Times New Roman"/>
                <w:b/>
                <w:lang w:val="fr-FR"/>
              </w:rPr>
            </w:pPr>
            <w:r>
              <w:rPr>
                <w:rFonts w:ascii="Times New Roman" w:hAnsi="Times New Roman"/>
                <w:b/>
                <w:lang w:val="fr-FR"/>
              </w:rPr>
              <w:t>(Réception de l’Équipement des Travaux d’Installation)</w:t>
            </w:r>
            <w:bookmarkStart w:id="0" w:name="_Toc459850239"/>
            <w:bookmarkEnd w:id="0"/>
          </w:p>
          <w:p w:rsidR="003B79F6" w:rsidRDefault="003B79F6">
            <w:pPr>
              <w:jc w:val="left"/>
              <w:rPr>
                <w:rFonts w:ascii="Times New Roman" w:hAnsi="Times New Roman"/>
                <w:b/>
                <w:lang w:val="fr-FR"/>
              </w:rPr>
            </w:pPr>
          </w:p>
        </w:tc>
        <w:tc>
          <w:tcPr>
            <w:tcW w:w="6095" w:type="dxa"/>
          </w:tcPr>
          <w:p w:rsidR="003B79F6" w:rsidRDefault="00846697">
            <w:pPr>
              <w:rPr>
                <w:rFonts w:ascii="Times New Roman" w:hAnsi="Times New Roman"/>
                <w:i/>
                <w:lang w:val="fr-FR"/>
              </w:rPr>
            </w:pPr>
            <w:r>
              <w:rPr>
                <w:rFonts w:ascii="Times New Roman" w:hAnsi="Times New Roman"/>
                <w:i/>
                <w:lang w:val="fr-FR"/>
              </w:rPr>
              <w:lastRenderedPageBreak/>
              <w:t>[</w:t>
            </w:r>
            <w:r>
              <w:rPr>
                <w:rFonts w:ascii="Times New Roman" w:hAnsi="Times New Roman" w:hint="eastAsia"/>
                <w:i/>
                <w:lang w:val="fr-FR"/>
              </w:rPr>
              <w:t>S</w:t>
            </w:r>
            <w:r>
              <w:rPr>
                <w:rFonts w:ascii="Times New Roman" w:hAnsi="Times New Roman"/>
                <w:i/>
                <w:sz w:val="21"/>
                <w:szCs w:val="21"/>
                <w:lang w:val="fr-FR"/>
              </w:rPr>
              <w:t>’</w:t>
            </w:r>
            <w:r>
              <w:rPr>
                <w:rFonts w:ascii="Times New Roman" w:hAnsi="Times New Roman"/>
                <w:i/>
                <w:lang w:val="fr-FR"/>
              </w:rPr>
              <w:t xml:space="preserve">il est applicable, toute exception aux exigences de la réception de l’Équipement pour les Travaux d’Installation </w:t>
            </w:r>
            <w:r>
              <w:rPr>
                <w:rFonts w:ascii="Times New Roman" w:hAnsi="Times New Roman" w:hint="eastAsia"/>
                <w:i/>
                <w:lang w:val="fr-FR"/>
              </w:rPr>
              <w:t xml:space="preserve">doit </w:t>
            </w:r>
            <w:r>
              <w:rPr>
                <w:rFonts w:ascii="Times New Roman" w:hAnsi="Times New Roman"/>
                <w:i/>
                <w:lang w:val="fr-FR"/>
              </w:rPr>
              <w:t>êt</w:t>
            </w:r>
            <w:r>
              <w:rPr>
                <w:rFonts w:ascii="Times New Roman" w:hAnsi="Times New Roman" w:hint="eastAsia"/>
                <w:i/>
                <w:lang w:val="fr-FR"/>
              </w:rPr>
              <w:t>re</w:t>
            </w:r>
            <w:r>
              <w:rPr>
                <w:rFonts w:ascii="Times New Roman" w:hAnsi="Times New Roman"/>
                <w:i/>
                <w:lang w:val="fr-FR"/>
              </w:rPr>
              <w:t xml:space="preserve"> indiquée.]</w:t>
            </w:r>
          </w:p>
        </w:tc>
      </w:tr>
      <w:tr w:rsidR="003B79F6" w:rsidRPr="00491DA7">
        <w:trPr>
          <w:trHeight w:val="1654"/>
        </w:trPr>
        <w:tc>
          <w:tcPr>
            <w:tcW w:w="2410" w:type="dxa"/>
          </w:tcPr>
          <w:p w:rsidR="003B79F6" w:rsidRDefault="00846697">
            <w:pPr>
              <w:jc w:val="left"/>
              <w:rPr>
                <w:rFonts w:ascii="Times New Roman" w:hAnsi="Times New Roman"/>
                <w:b/>
                <w:lang w:val="fr-FR"/>
              </w:rPr>
            </w:pPr>
            <w:r>
              <w:rPr>
                <w:rFonts w:ascii="Times New Roman" w:hAnsi="Times New Roman"/>
                <w:b/>
                <w:lang w:val="fr-FR"/>
              </w:rPr>
              <w:t>Clause sous-jacente 8.3</w:t>
            </w:r>
          </w:p>
          <w:p w:rsidR="003B79F6" w:rsidRDefault="00846697">
            <w:pPr>
              <w:jc w:val="left"/>
              <w:rPr>
                <w:rFonts w:ascii="Times New Roman" w:hAnsi="Times New Roman"/>
                <w:b/>
                <w:lang w:val="fr-FR"/>
              </w:rPr>
            </w:pPr>
            <w:r>
              <w:rPr>
                <w:rFonts w:ascii="Times New Roman" w:hAnsi="Times New Roman"/>
                <w:b/>
                <w:lang w:val="fr-FR"/>
              </w:rPr>
              <w:t>(Caution de Paiement Anticipé)</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sz w:val="21"/>
                <w:szCs w:val="21"/>
                <w:lang w:val="fr-FR"/>
              </w:rPr>
              <w:t>’</w:t>
            </w:r>
            <w:r>
              <w:rPr>
                <w:rFonts w:ascii="Times New Roman" w:hAnsi="Times New Roman"/>
                <w:i/>
                <w:lang w:val="fr-FR"/>
              </w:rPr>
              <w:t xml:space="preserve">il est applicable, les dispositions suivantes ou autres conditions </w:t>
            </w:r>
            <w:r>
              <w:rPr>
                <w:rFonts w:ascii="Times New Roman" w:hAnsi="Times New Roman" w:hint="eastAsia"/>
                <w:i/>
                <w:lang w:val="fr-FR"/>
              </w:rPr>
              <w:t xml:space="preserve">doivent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insérées et la description détaillée du paiement anticipé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 dans le Calendrier de Paiement.]</w:t>
            </w:r>
          </w:p>
          <w:p w:rsidR="003B79F6" w:rsidRDefault="003B79F6">
            <w:pPr>
              <w:rPr>
                <w:rFonts w:ascii="Times New Roman" w:hAnsi="Times New Roman"/>
                <w:lang w:val="fr-FR"/>
              </w:rPr>
            </w:pPr>
          </w:p>
          <w:p w:rsidR="003B79F6" w:rsidRDefault="00846697">
            <w:pPr>
              <w:adjustRightInd w:val="0"/>
              <w:spacing w:line="260" w:lineRule="atLeast"/>
              <w:ind w:left="360" w:hangingChars="150" w:hanging="360"/>
              <w:textAlignment w:val="baseline"/>
              <w:rPr>
                <w:rFonts w:ascii="Times New Roman" w:eastAsia="ＭＳ 明朝" w:hAnsi="Times New Roman"/>
                <w:szCs w:val="21"/>
                <w:lang w:val="fr-FR"/>
              </w:rPr>
            </w:pPr>
            <w:r>
              <w:rPr>
                <w:rFonts w:ascii="Times New Roman" w:eastAsia="ＭＳ 明朝" w:hAnsi="Times New Roman"/>
                <w:szCs w:val="21"/>
                <w:lang w:val="fr-FR"/>
              </w:rPr>
              <w:t xml:space="preserve">(1) Avant de demander le paiement anticipé, le Fournisseur fournira à l’Acheteur une caution de paiement anticipé émise par une institution financière japonaise, qui assure toute somme avancée par l’Acheteur. Le Fournisseur </w:t>
            </w:r>
            <w:r>
              <w:rPr>
                <w:rFonts w:ascii="Times New Roman" w:eastAsia="ＭＳ 明朝" w:hAnsi="Times New Roman" w:hint="eastAsia"/>
                <w:szCs w:val="21"/>
                <w:lang w:val="fr-FR"/>
              </w:rPr>
              <w:t xml:space="preserve">doit </w:t>
            </w:r>
            <w:r>
              <w:rPr>
                <w:rFonts w:ascii="Times New Roman" w:eastAsia="ＭＳ 明朝" w:hAnsi="Times New Roman"/>
                <w:szCs w:val="21"/>
                <w:lang w:val="fr-FR"/>
              </w:rPr>
              <w:t>maint</w:t>
            </w:r>
            <w:r>
              <w:rPr>
                <w:rFonts w:ascii="Times New Roman" w:eastAsia="ＭＳ 明朝" w:hAnsi="Times New Roman" w:hint="eastAsia"/>
                <w:szCs w:val="21"/>
                <w:lang w:val="fr-FR"/>
              </w:rPr>
              <w:t>enir</w:t>
            </w:r>
            <w:r>
              <w:rPr>
                <w:rFonts w:ascii="Times New Roman" w:eastAsia="ＭＳ 明朝" w:hAnsi="Times New Roman"/>
                <w:szCs w:val="21"/>
                <w:lang w:val="fr-FR"/>
              </w:rPr>
              <w:t xml:space="preserve"> la caution de paiement anticipé jusqu’à la date de la [réception de l’Équipement pour lequel l</w:t>
            </w:r>
            <w:r>
              <w:rPr>
                <w:rFonts w:ascii="Times New Roman" w:eastAsia="ＭＳ 明朝" w:hAnsi="Times New Roman" w:hint="eastAsia"/>
                <w:szCs w:val="21"/>
                <w:lang w:val="fr-FR"/>
              </w:rPr>
              <w:t>e</w:t>
            </w:r>
            <w:r>
              <w:rPr>
                <w:rFonts w:ascii="Times New Roman" w:eastAsia="ＭＳ 明朝" w:hAnsi="Times New Roman"/>
                <w:szCs w:val="21"/>
                <w:lang w:val="fr-FR"/>
              </w:rPr>
              <w:t xml:space="preserve"> paiement anticipé a été fait, ou autres conditions, </w:t>
            </w:r>
            <w:r>
              <w:rPr>
                <w:rFonts w:ascii="Times New Roman" w:eastAsia="ＭＳ 明朝" w:hAnsi="Times New Roman" w:hint="eastAsia"/>
                <w:sz w:val="21"/>
                <w:szCs w:val="21"/>
                <w:lang w:val="fr-FR"/>
              </w:rPr>
              <w:t>s</w:t>
            </w:r>
            <w:r>
              <w:rPr>
                <w:rFonts w:ascii="Times New Roman" w:eastAsia="ＭＳ 明朝" w:hAnsi="Times New Roman"/>
                <w:sz w:val="21"/>
                <w:szCs w:val="21"/>
                <w:lang w:val="fr-FR"/>
              </w:rPr>
              <w:t>’</w:t>
            </w:r>
            <w:r>
              <w:rPr>
                <w:rFonts w:ascii="Times New Roman" w:eastAsia="ＭＳ 明朝" w:hAnsi="Times New Roman"/>
                <w:szCs w:val="21"/>
                <w:lang w:val="fr-FR"/>
              </w:rPr>
              <w:t>il est applicable].</w:t>
            </w:r>
          </w:p>
          <w:p w:rsidR="003B79F6" w:rsidRDefault="00846697">
            <w:pPr>
              <w:adjustRightInd w:val="0"/>
              <w:spacing w:line="260" w:lineRule="atLeast"/>
              <w:ind w:left="458" w:hangingChars="191" w:hanging="458"/>
              <w:textAlignment w:val="baseline"/>
              <w:rPr>
                <w:rFonts w:ascii="Times New Roman" w:eastAsia="ＭＳ 明朝" w:hAnsi="Times New Roman"/>
                <w:szCs w:val="21"/>
                <w:lang w:val="fr-FR"/>
              </w:rPr>
            </w:pPr>
            <w:r>
              <w:rPr>
                <w:rFonts w:ascii="Times New Roman" w:eastAsia="ＭＳ 明朝" w:hAnsi="Times New Roman"/>
                <w:szCs w:val="21"/>
                <w:lang w:val="fr-FR"/>
              </w:rPr>
              <w:t xml:space="preserve">(2) Le Consultant </w:t>
            </w:r>
            <w:r>
              <w:rPr>
                <w:rFonts w:ascii="Times New Roman" w:eastAsia="ＭＳ 明朝" w:hAnsi="Times New Roman" w:hint="eastAsia"/>
                <w:szCs w:val="21"/>
                <w:lang w:val="fr-FR"/>
              </w:rPr>
              <w:t xml:space="preserve">doit avoir </w:t>
            </w:r>
            <w:r>
              <w:rPr>
                <w:rFonts w:ascii="Times New Roman" w:eastAsia="ＭＳ 明朝" w:hAnsi="Times New Roman"/>
                <w:szCs w:val="21"/>
                <w:lang w:val="fr-FR"/>
              </w:rPr>
              <w:t xml:space="preserve">la garde de la caution de paiement anticipé. Le Consultant </w:t>
            </w:r>
            <w:r>
              <w:rPr>
                <w:rFonts w:ascii="Times New Roman" w:eastAsia="ＭＳ 明朝" w:hAnsi="Times New Roman" w:hint="eastAsia"/>
                <w:szCs w:val="21"/>
                <w:lang w:val="fr-FR"/>
              </w:rPr>
              <w:t xml:space="preserve">doit </w:t>
            </w:r>
            <w:r>
              <w:rPr>
                <w:rFonts w:ascii="Times New Roman" w:eastAsia="ＭＳ 明朝" w:hAnsi="Times New Roman"/>
                <w:szCs w:val="21"/>
                <w:lang w:val="fr-FR"/>
              </w:rPr>
              <w:t>restituer ladite caution au Fournisseur immédiatement après la date spécifiée à la Clause sous-jacente 8.3(1). .</w:t>
            </w:r>
          </w:p>
        </w:tc>
      </w:tr>
      <w:tr w:rsidR="003B79F6" w:rsidRPr="00491DA7">
        <w:trPr>
          <w:trHeight w:val="1989"/>
        </w:trPr>
        <w:tc>
          <w:tcPr>
            <w:tcW w:w="2410" w:type="dxa"/>
          </w:tcPr>
          <w:p w:rsidR="003B79F6" w:rsidRDefault="00846697">
            <w:pPr>
              <w:jc w:val="left"/>
              <w:rPr>
                <w:rFonts w:ascii="Times New Roman" w:hAnsi="Times New Roman"/>
                <w:b/>
                <w:lang w:val="fr-FR"/>
              </w:rPr>
            </w:pPr>
            <w:r>
              <w:rPr>
                <w:rFonts w:ascii="Times New Roman" w:hAnsi="Times New Roman"/>
                <w:b/>
                <w:lang w:val="fr-FR"/>
              </w:rPr>
              <w:t>Clause sous-jacente 9.3 (Ajustement du Prix Contractuel)</w:t>
            </w:r>
          </w:p>
        </w:tc>
        <w:tc>
          <w:tcPr>
            <w:tcW w:w="6095" w:type="dxa"/>
          </w:tcPr>
          <w:p w:rsidR="003B79F6" w:rsidRDefault="00846697">
            <w:pPr>
              <w:rPr>
                <w:rFonts w:ascii="Times New Roman" w:hAnsi="Times New Roman"/>
                <w:i/>
                <w:lang w:val="fr-FR"/>
              </w:rPr>
            </w:pPr>
            <w:r>
              <w:rPr>
                <w:rFonts w:ascii="Times New Roman" w:hAnsi="Times New Roman"/>
                <w:i/>
                <w:lang w:val="fr-FR"/>
              </w:rPr>
              <w:t xml:space="preserve">[Les dispositions suivantes </w:t>
            </w:r>
            <w:r>
              <w:rPr>
                <w:rFonts w:ascii="Times New Roman" w:hAnsi="Times New Roman" w:hint="eastAsia"/>
                <w:i/>
                <w:lang w:val="fr-FR"/>
              </w:rPr>
              <w:t xml:space="preserve">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ajoutées à la fin de la Clause sous-jacente 9.3 s’il y a des provisions du Don.] </w:t>
            </w:r>
          </w:p>
          <w:p w:rsidR="003B79F6" w:rsidRDefault="00846697">
            <w:pPr>
              <w:rPr>
                <w:rFonts w:ascii="Times New Roman" w:hAnsi="Times New Roman"/>
                <w:lang w:val="fr-FR"/>
              </w:rPr>
            </w:pPr>
            <w:r>
              <w:rPr>
                <w:rFonts w:ascii="Times New Roman" w:hAnsi="Times New Roman"/>
                <w:lang w:val="fr-FR"/>
              </w:rPr>
              <w:t xml:space="preserve">L’Ajustement du Prix Contractuel </w:t>
            </w:r>
            <w:r>
              <w:rPr>
                <w:rFonts w:ascii="Times New Roman" w:hAnsi="Times New Roman" w:hint="eastAsia"/>
                <w:lang w:val="fr-FR"/>
              </w:rPr>
              <w:t>conform</w:t>
            </w:r>
            <w:r>
              <w:rPr>
                <w:rFonts w:ascii="Times New Roman" w:hAnsi="Times New Roman"/>
                <w:lang w:val="fr-FR"/>
              </w:rPr>
              <w:t>é</w:t>
            </w:r>
            <w:r>
              <w:rPr>
                <w:rFonts w:ascii="Times New Roman" w:hAnsi="Times New Roman" w:hint="eastAsia"/>
                <w:lang w:val="fr-FR"/>
              </w:rPr>
              <w:t xml:space="preserve">ment </w:t>
            </w:r>
            <w:r>
              <w:rPr>
                <w:rFonts w:ascii="Times New Roman" w:hAnsi="Times New Roman"/>
                <w:lang w:val="fr-FR"/>
              </w:rPr>
              <w:t xml:space="preserve">à la Clause sous-jacente 9.3 </w:t>
            </w:r>
            <w:r>
              <w:rPr>
                <w:rFonts w:ascii="Times New Roman" w:hAnsi="Times New Roman" w:hint="eastAsia"/>
                <w:lang w:val="fr-FR"/>
              </w:rPr>
              <w:t xml:space="preserve">doit </w:t>
            </w:r>
            <w:r>
              <w:rPr>
                <w:rFonts w:ascii="Times New Roman" w:hAnsi="Times New Roman"/>
                <w:lang w:val="fr-FR"/>
              </w:rPr>
              <w:t>ê</w:t>
            </w:r>
            <w:r>
              <w:rPr>
                <w:rFonts w:ascii="Times New Roman" w:hAnsi="Times New Roman" w:hint="eastAsia"/>
                <w:lang w:val="fr-FR"/>
              </w:rPr>
              <w:t>tre</w:t>
            </w:r>
            <w:r>
              <w:rPr>
                <w:rFonts w:ascii="Times New Roman" w:hAnsi="Times New Roman"/>
                <w:lang w:val="fr-FR"/>
              </w:rPr>
              <w:t xml:space="preserve"> basé sur le prix unitaire conformément à ce qui suit :</w:t>
            </w:r>
          </w:p>
          <w:p w:rsidR="003B79F6" w:rsidRDefault="00846697">
            <w:pPr>
              <w:rPr>
                <w:rFonts w:ascii="Times New Roman" w:hAnsi="Times New Roman"/>
                <w:lang w:val="fr-FR"/>
              </w:rPr>
            </w:pPr>
            <w:r>
              <w:rPr>
                <w:rFonts w:ascii="Times New Roman" w:hAnsi="Times New Roman"/>
                <w:lang w:val="fr-FR"/>
              </w:rPr>
              <w:t>(a)</w:t>
            </w:r>
            <w:r>
              <w:rPr>
                <w:rFonts w:ascii="Times New Roman" w:hAnsi="Times New Roman"/>
                <w:lang w:val="fr-FR"/>
              </w:rPr>
              <w:tab/>
              <w:t>L’Acheteur et le Fournisseur conviendront du prix unitaire et l’ajusteront dans la Feuille de Confirmation des Travaux d’Installation conformément aux Directives Applicables.</w:t>
            </w:r>
          </w:p>
          <w:p w:rsidR="003B79F6" w:rsidRDefault="00846697">
            <w:pPr>
              <w:rPr>
                <w:rFonts w:ascii="Times New Roman" w:hAnsi="Times New Roman"/>
                <w:lang w:val="fr-FR"/>
              </w:rPr>
            </w:pPr>
            <w:r>
              <w:rPr>
                <w:rFonts w:ascii="Times New Roman" w:hAnsi="Times New Roman"/>
                <w:lang w:val="fr-FR"/>
              </w:rPr>
              <w:t>(b)</w:t>
            </w:r>
            <w:r>
              <w:rPr>
                <w:rFonts w:ascii="Times New Roman" w:hAnsi="Times New Roman"/>
                <w:lang w:val="fr-FR"/>
              </w:rPr>
              <w:tab/>
              <w:t xml:space="preserve">Le prix unitaire de la Feuille de Confirmation des Prix </w:t>
            </w:r>
            <w:r>
              <w:rPr>
                <w:rFonts w:ascii="Times New Roman" w:hAnsi="Times New Roman" w:hint="eastAsia"/>
                <w:lang w:val="fr-FR"/>
              </w:rPr>
              <w:t xml:space="preserve">doit </w:t>
            </w:r>
            <w:r>
              <w:rPr>
                <w:rFonts w:ascii="Times New Roman" w:hAnsi="Times New Roman"/>
                <w:lang w:val="fr-FR"/>
              </w:rPr>
              <w:t>ê</w:t>
            </w:r>
            <w:r>
              <w:rPr>
                <w:rFonts w:ascii="Times New Roman" w:hAnsi="Times New Roman" w:hint="eastAsia"/>
                <w:lang w:val="fr-FR"/>
              </w:rPr>
              <w:t>tre</w:t>
            </w:r>
            <w:r>
              <w:rPr>
                <w:rFonts w:ascii="Times New Roman" w:hAnsi="Times New Roman"/>
                <w:lang w:val="fr-FR"/>
              </w:rPr>
              <w:t xml:space="preserve"> exclusivement utilisé en tant que base d’ajustement du Prix Contractuel </w:t>
            </w:r>
            <w:r>
              <w:rPr>
                <w:rFonts w:ascii="Times New Roman" w:hAnsi="Times New Roman" w:hint="eastAsia"/>
                <w:lang w:val="fr-FR"/>
              </w:rPr>
              <w:t>conform</w:t>
            </w:r>
            <w:r>
              <w:rPr>
                <w:rFonts w:ascii="Times New Roman" w:hAnsi="Times New Roman"/>
                <w:lang w:val="fr-FR"/>
              </w:rPr>
              <w:t>é</w:t>
            </w:r>
            <w:r>
              <w:rPr>
                <w:rFonts w:ascii="Times New Roman" w:hAnsi="Times New Roman" w:hint="eastAsia"/>
                <w:lang w:val="fr-FR"/>
              </w:rPr>
              <w:t xml:space="preserve">ment </w:t>
            </w:r>
            <w:r>
              <w:rPr>
                <w:rFonts w:ascii="Times New Roman" w:hAnsi="Times New Roman"/>
                <w:lang w:val="fr-FR"/>
              </w:rPr>
              <w:t>à</w:t>
            </w:r>
            <w:r>
              <w:rPr>
                <w:rFonts w:ascii="ＭＳ ゴシック" w:hAnsi="ＭＳ ゴシック" w:hint="eastAsia"/>
                <w:lang w:val="fr-FR"/>
              </w:rPr>
              <w:t xml:space="preserve"> </w:t>
            </w:r>
            <w:r>
              <w:rPr>
                <w:rFonts w:ascii="Times New Roman" w:hAnsi="Times New Roman"/>
                <w:lang w:val="fr-FR"/>
              </w:rPr>
              <w:t>la Clause 9 (MODIFICATIONS) ; et</w:t>
            </w:r>
          </w:p>
          <w:p w:rsidR="003B79F6" w:rsidRDefault="00846697">
            <w:pPr>
              <w:rPr>
                <w:rFonts w:ascii="Times New Roman" w:hAnsi="Times New Roman"/>
                <w:i/>
                <w:lang w:val="fr-FR"/>
              </w:rPr>
            </w:pPr>
            <w:r>
              <w:rPr>
                <w:rFonts w:ascii="Times New Roman" w:hAnsi="Times New Roman"/>
                <w:lang w:val="fr-FR"/>
              </w:rPr>
              <w:t xml:space="preserve">(c)    L’Acheteur et le Fournisseur </w:t>
            </w:r>
            <w:r>
              <w:rPr>
                <w:rFonts w:ascii="Times New Roman" w:hAnsi="Times New Roman" w:hint="eastAsia"/>
                <w:lang w:val="fr-FR"/>
              </w:rPr>
              <w:t xml:space="preserve">doivent </w:t>
            </w:r>
            <w:r>
              <w:rPr>
                <w:rFonts w:ascii="Times New Roman" w:hAnsi="Times New Roman"/>
                <w:lang w:val="fr-FR"/>
              </w:rPr>
              <w:t>conv</w:t>
            </w:r>
            <w:r>
              <w:rPr>
                <w:rFonts w:ascii="Times New Roman" w:hAnsi="Times New Roman" w:hint="eastAsia"/>
                <w:lang w:val="fr-FR"/>
              </w:rPr>
              <w:t>enir</w:t>
            </w:r>
            <w:r>
              <w:rPr>
                <w:rFonts w:ascii="Times New Roman" w:hAnsi="Times New Roman"/>
                <w:lang w:val="fr-FR"/>
              </w:rPr>
              <w:t xml:space="preserve"> des prix initiaux des matériaux spécifiés dans les dossiers d’appel d’offres des Travaux d’Installation (</w:t>
            </w:r>
            <w:r>
              <w:rPr>
                <w:rFonts w:ascii="Times New Roman" w:hAnsi="Times New Roman" w:hint="eastAsia"/>
                <w:lang w:val="fr-FR"/>
              </w:rPr>
              <w:t xml:space="preserve"> s</w:t>
            </w:r>
            <w:r>
              <w:rPr>
                <w:rFonts w:ascii="Times New Roman" w:hAnsi="Times New Roman"/>
                <w:lang w:val="fr-FR"/>
              </w:rPr>
              <w:t>’</w:t>
            </w:r>
            <w:r>
              <w:rPr>
                <w:rFonts w:ascii="Times New Roman" w:hAnsi="Times New Roman" w:hint="eastAsia"/>
                <w:lang w:val="fr-FR"/>
              </w:rPr>
              <w:t xml:space="preserve">il </w:t>
            </w:r>
            <w:r>
              <w:rPr>
                <w:rFonts w:ascii="Times New Roman" w:hAnsi="Times New Roman"/>
                <w:lang w:val="fr-FR"/>
              </w:rPr>
              <w:t>est applicable) et</w:t>
            </w:r>
            <w:r>
              <w:rPr>
                <w:rFonts w:ascii="Times New Roman" w:hAnsi="Times New Roman" w:hint="eastAsia"/>
                <w:lang w:val="fr-FR"/>
              </w:rPr>
              <w:t xml:space="preserve"> doivent</w:t>
            </w:r>
            <w:r>
              <w:rPr>
                <w:rFonts w:ascii="Times New Roman" w:hAnsi="Times New Roman"/>
                <w:lang w:val="fr-FR"/>
              </w:rPr>
              <w:t xml:space="preserve"> les ajuster conformément aux Directives Applicables.</w:t>
            </w:r>
          </w:p>
        </w:tc>
      </w:tr>
      <w:tr w:rsidR="003B79F6" w:rsidRPr="00491DA7">
        <w:trPr>
          <w:trHeight w:val="1180"/>
        </w:trPr>
        <w:tc>
          <w:tcPr>
            <w:tcW w:w="2410" w:type="dxa"/>
          </w:tcPr>
          <w:p w:rsidR="003B79F6" w:rsidRDefault="00846697">
            <w:pPr>
              <w:jc w:val="left"/>
              <w:rPr>
                <w:rFonts w:ascii="Times New Roman" w:hAnsi="Times New Roman"/>
                <w:b/>
                <w:lang w:val="fr-FR"/>
              </w:rPr>
            </w:pPr>
            <w:r>
              <w:rPr>
                <w:rFonts w:ascii="Times New Roman" w:hAnsi="Times New Roman"/>
                <w:b/>
                <w:lang w:val="fr-FR"/>
              </w:rPr>
              <w:lastRenderedPageBreak/>
              <w:t xml:space="preserve">Clause sous-jacente 10.1(3) </w:t>
            </w:r>
          </w:p>
          <w:p w:rsidR="003B79F6" w:rsidRDefault="00846697">
            <w:pPr>
              <w:jc w:val="left"/>
              <w:rPr>
                <w:rFonts w:ascii="Times New Roman" w:hAnsi="Times New Roman"/>
                <w:b/>
                <w:lang w:val="fr-FR"/>
              </w:rPr>
            </w:pPr>
            <w:r>
              <w:rPr>
                <w:rFonts w:ascii="Times New Roman" w:hAnsi="Times New Roman"/>
                <w:b/>
                <w:lang w:val="fr-FR"/>
              </w:rPr>
              <w:t>(Garantie de l’Équipement)</w:t>
            </w:r>
          </w:p>
        </w:tc>
        <w:tc>
          <w:tcPr>
            <w:tcW w:w="6095" w:type="dxa"/>
          </w:tcPr>
          <w:p w:rsidR="003B79F6" w:rsidRDefault="00846697">
            <w:pPr>
              <w:rPr>
                <w:rFonts w:ascii="Times New Roman" w:hAnsi="Times New Roman"/>
                <w:i/>
                <w:lang w:val="fr-FR"/>
              </w:rPr>
            </w:pPr>
            <w:r>
              <w:rPr>
                <w:rFonts w:ascii="Times New Roman" w:hAnsi="Times New Roman"/>
                <w:i/>
                <w:lang w:val="fr-FR"/>
              </w:rPr>
              <w:t>[</w:t>
            </w:r>
            <w:r>
              <w:rPr>
                <w:rFonts w:ascii="Times New Roman" w:hAnsi="Times New Roman" w:hint="eastAsia"/>
                <w:i/>
                <w:lang w:val="fr-FR"/>
              </w:rPr>
              <w:t>S</w:t>
            </w:r>
            <w:r>
              <w:rPr>
                <w:rFonts w:ascii="Times New Roman" w:hAnsi="Times New Roman"/>
                <w:i/>
                <w:sz w:val="21"/>
                <w:szCs w:val="21"/>
                <w:lang w:val="fr-FR"/>
              </w:rPr>
              <w:t>’</w:t>
            </w:r>
            <w:r>
              <w:rPr>
                <w:rFonts w:ascii="Times New Roman" w:hAnsi="Times New Roman"/>
                <w:i/>
                <w:lang w:val="fr-FR"/>
              </w:rPr>
              <w:t>il est applicable, l’exception à la Période de Garantie</w:t>
            </w:r>
            <w:r>
              <w:rPr>
                <w:rFonts w:ascii="Times New Roman" w:hAnsi="Times New Roman" w:hint="eastAsia"/>
                <w:i/>
                <w:lang w:val="fr-FR"/>
              </w:rPr>
              <w:t xml:space="preserve"> doit </w:t>
            </w:r>
            <w:r>
              <w:rPr>
                <w:rFonts w:ascii="Times New Roman" w:hAnsi="Times New Roman"/>
                <w:i/>
                <w:lang w:val="fr-FR"/>
              </w:rPr>
              <w:t>ê</w:t>
            </w:r>
            <w:r>
              <w:rPr>
                <w:rFonts w:ascii="Times New Roman" w:hAnsi="Times New Roman" w:hint="eastAsia"/>
                <w:i/>
                <w:lang w:val="fr-FR"/>
              </w:rPr>
              <w:t>tre</w:t>
            </w:r>
            <w:r>
              <w:rPr>
                <w:rFonts w:ascii="Times New Roman" w:hAnsi="Times New Roman"/>
                <w:i/>
                <w:lang w:val="fr-FR"/>
              </w:rPr>
              <w:t xml:space="preserve"> indiquée.]</w:t>
            </w:r>
          </w:p>
        </w:tc>
      </w:tr>
      <w:tr w:rsidR="00DD3174" w:rsidRPr="00491DA7">
        <w:trPr>
          <w:trHeight w:val="1180"/>
        </w:trPr>
        <w:tc>
          <w:tcPr>
            <w:tcW w:w="2410" w:type="dxa"/>
          </w:tcPr>
          <w:p w:rsidR="00DD3174" w:rsidRPr="001D1598" w:rsidRDefault="00DD3174" w:rsidP="00DD3174">
            <w:pPr>
              <w:jc w:val="left"/>
              <w:rPr>
                <w:rFonts w:ascii="Times New Roman" w:hAnsi="Times New Roman"/>
                <w:b/>
                <w:bCs/>
                <w:szCs w:val="21"/>
                <w:lang w:val="fr-FR"/>
              </w:rPr>
            </w:pPr>
            <w:r w:rsidRPr="001D1598">
              <w:rPr>
                <w:rFonts w:ascii="Times New Roman" w:hAnsi="Times New Roman"/>
                <w:b/>
                <w:bCs/>
                <w:szCs w:val="21"/>
                <w:lang w:val="fr-FR"/>
              </w:rPr>
              <w:t>Clause</w:t>
            </w:r>
            <w:r w:rsidRPr="001D1598">
              <w:rPr>
                <w:rFonts w:ascii="Times New Roman" w:hAnsi="Times New Roman" w:hint="eastAsia"/>
                <w:b/>
                <w:bCs/>
                <w:szCs w:val="21"/>
                <w:lang w:val="fr-FR"/>
              </w:rPr>
              <w:t xml:space="preserve">　</w:t>
            </w:r>
            <w:r w:rsidRPr="001D1598">
              <w:rPr>
                <w:rFonts w:ascii="Times New Roman" w:hAnsi="Times New Roman"/>
                <w:b/>
                <w:lang w:val="fr-FR"/>
              </w:rPr>
              <w:t>sous-jacente</w:t>
            </w:r>
            <w:r w:rsidRPr="001D1598">
              <w:rPr>
                <w:rFonts w:ascii="Times New Roman" w:hAnsi="Times New Roman"/>
                <w:b/>
                <w:bCs/>
                <w:szCs w:val="21"/>
                <w:lang w:val="fr-FR"/>
              </w:rPr>
              <w:t xml:space="preserve"> 1</w:t>
            </w:r>
            <w:r w:rsidRPr="001D1598">
              <w:rPr>
                <w:rFonts w:ascii="Times New Roman" w:hAnsi="Times New Roman" w:hint="eastAsia"/>
                <w:b/>
                <w:bCs/>
                <w:szCs w:val="21"/>
                <w:lang w:val="fr-FR"/>
              </w:rPr>
              <w:t>4</w:t>
            </w:r>
            <w:r w:rsidRPr="001D1598">
              <w:rPr>
                <w:rFonts w:ascii="Times New Roman" w:hAnsi="Times New Roman"/>
                <w:b/>
                <w:bCs/>
                <w:szCs w:val="21"/>
                <w:lang w:val="fr-FR"/>
              </w:rPr>
              <w:t>.3(4)</w:t>
            </w:r>
          </w:p>
          <w:p w:rsidR="00DD3174" w:rsidRPr="001D1598" w:rsidRDefault="00DD3174" w:rsidP="00DD3174">
            <w:pPr>
              <w:jc w:val="left"/>
              <w:rPr>
                <w:rFonts w:ascii="Times New Roman" w:hAnsi="Times New Roman"/>
                <w:b/>
                <w:lang w:val="fr-FR"/>
              </w:rPr>
            </w:pPr>
            <w:r w:rsidRPr="001D1598">
              <w:rPr>
                <w:rFonts w:ascii="Times New Roman" w:hAnsi="Times New Roman"/>
                <w:b/>
                <w:bCs/>
                <w:szCs w:val="21"/>
                <w:lang w:val="fr-FR"/>
              </w:rPr>
              <w:t>(Règlement et Arbitrage)</w:t>
            </w:r>
          </w:p>
        </w:tc>
        <w:tc>
          <w:tcPr>
            <w:tcW w:w="6095" w:type="dxa"/>
          </w:tcPr>
          <w:p w:rsidR="00DD3174" w:rsidRPr="001D1598" w:rsidRDefault="00DD3174" w:rsidP="00DD3174">
            <w:pPr>
              <w:widowControl/>
              <w:ind w:left="120" w:hangingChars="50" w:hanging="120"/>
              <w:rPr>
                <w:rFonts w:ascii="Times New Roman" w:hAnsi="Times New Roman"/>
                <w:i/>
                <w:lang w:val="fr-FR"/>
              </w:rPr>
            </w:pPr>
            <w:r w:rsidRPr="001D1598">
              <w:rPr>
                <w:rFonts w:ascii="Times New Roman" w:hAnsi="Times New Roman"/>
                <w:i/>
                <w:lang w:val="fr-FR"/>
              </w:rPr>
              <w:t xml:space="preserve">[S’il est applicable, la phrase suivante </w:t>
            </w:r>
            <w:r w:rsidRPr="001D1598">
              <w:rPr>
                <w:rFonts w:ascii="Times New Roman" w:hAnsi="Times New Roman" w:hint="eastAsia"/>
                <w:i/>
                <w:lang w:val="fr-FR"/>
              </w:rPr>
              <w:t xml:space="preserve">doit </w:t>
            </w:r>
            <w:r w:rsidRPr="001D1598">
              <w:rPr>
                <w:rFonts w:ascii="Times New Roman" w:hAnsi="Times New Roman"/>
                <w:i/>
                <w:lang w:val="fr-FR"/>
              </w:rPr>
              <w:t>êt</w:t>
            </w:r>
            <w:r w:rsidRPr="001D1598">
              <w:rPr>
                <w:rFonts w:ascii="Times New Roman" w:hAnsi="Times New Roman" w:hint="eastAsia"/>
                <w:i/>
                <w:lang w:val="fr-FR"/>
              </w:rPr>
              <w:t xml:space="preserve">re </w:t>
            </w:r>
            <w:r w:rsidRPr="001D1598">
              <w:rPr>
                <w:rFonts w:ascii="Times New Roman" w:hAnsi="Times New Roman"/>
                <w:i/>
                <w:lang w:val="fr-FR"/>
              </w:rPr>
              <w:t>remplacée.</w:t>
            </w:r>
            <w:r w:rsidRPr="001D1598">
              <w:rPr>
                <w:rFonts w:ascii="Times New Roman" w:hAnsi="Times New Roman" w:hint="eastAsia"/>
                <w:i/>
                <w:lang w:val="fr-FR"/>
              </w:rPr>
              <w:t>]</w:t>
            </w:r>
          </w:p>
          <w:p w:rsidR="00DD3174" w:rsidRPr="001D1598" w:rsidRDefault="00DD3174" w:rsidP="00DD3174">
            <w:pPr>
              <w:rPr>
                <w:rFonts w:ascii="Times New Roman" w:hAnsi="Times New Roman"/>
                <w:iCs/>
                <w:lang w:val="fr-FR"/>
              </w:rPr>
            </w:pPr>
            <w:r w:rsidRPr="001D1598">
              <w:rPr>
                <w:rFonts w:ascii="Times New Roman" w:hAnsi="Times New Roman" w:hint="eastAsia"/>
                <w:iCs/>
                <w:lang w:val="fr-FR"/>
              </w:rPr>
              <w:t>R</w:t>
            </w:r>
            <w:r w:rsidRPr="001D1598">
              <w:rPr>
                <w:rFonts w:ascii="Times New Roman" w:hAnsi="Times New Roman"/>
                <w:iCs/>
                <w:lang w:val="fr-FR"/>
              </w:rPr>
              <w:t>emplacer « Cet arbitrage doit être un arbitrage international dont la procédure d’arbitrage sera administrée par la Chambre de commerce internationale (</w:t>
            </w:r>
            <w:r w:rsidRPr="001D1598">
              <w:rPr>
                <w:rFonts w:ascii="Times New Roman" w:hAnsi="Times New Roman" w:hint="eastAsia"/>
                <w:iCs/>
                <w:lang w:val="fr-FR"/>
              </w:rPr>
              <w:t>I</w:t>
            </w:r>
            <w:r w:rsidRPr="001D1598">
              <w:rPr>
                <w:rFonts w:ascii="Times New Roman" w:hAnsi="Times New Roman"/>
                <w:iCs/>
                <w:lang w:val="fr-FR"/>
              </w:rPr>
              <w:t xml:space="preserve">CC) et menée selon le Règlement d’arbitrage de la </w:t>
            </w:r>
            <w:r w:rsidRPr="001D1598">
              <w:rPr>
                <w:rFonts w:ascii="Times New Roman" w:hAnsi="Times New Roman" w:hint="eastAsia"/>
                <w:iCs/>
                <w:lang w:val="fr-FR"/>
              </w:rPr>
              <w:t>I</w:t>
            </w:r>
            <w:r w:rsidRPr="001D1598">
              <w:rPr>
                <w:rFonts w:ascii="Times New Roman" w:hAnsi="Times New Roman"/>
                <w:iCs/>
                <w:lang w:val="fr-FR"/>
              </w:rPr>
              <w:t>CC. » de la Clause</w:t>
            </w:r>
            <w:r w:rsidRPr="001D1598">
              <w:rPr>
                <w:rFonts w:ascii="Times New Roman" w:hAnsi="Times New Roman" w:hint="eastAsia"/>
                <w:iCs/>
                <w:lang w:val="fr-FR"/>
              </w:rPr>
              <w:t xml:space="preserve"> </w:t>
            </w:r>
            <w:r w:rsidRPr="001D1598">
              <w:rPr>
                <w:rFonts w:ascii="Times New Roman" w:hAnsi="Times New Roman"/>
                <w:iCs/>
                <w:lang w:val="fr-FR"/>
              </w:rPr>
              <w:t>sous-jacente 1</w:t>
            </w:r>
            <w:r w:rsidRPr="001D1598">
              <w:rPr>
                <w:rFonts w:ascii="Times New Roman" w:hAnsi="Times New Roman" w:hint="eastAsia"/>
                <w:iCs/>
                <w:lang w:val="fr-FR"/>
              </w:rPr>
              <w:t>4</w:t>
            </w:r>
            <w:r w:rsidRPr="001D1598">
              <w:rPr>
                <w:rFonts w:ascii="Times New Roman" w:hAnsi="Times New Roman"/>
                <w:iCs/>
                <w:lang w:val="fr-FR"/>
              </w:rPr>
              <w:t>.3(4) par </w:t>
            </w:r>
            <w:r w:rsidRPr="001D1598">
              <w:rPr>
                <w:rFonts w:ascii="Times New Roman" w:hAnsi="Times New Roman" w:hint="eastAsia"/>
                <w:iCs/>
                <w:lang w:val="fr-FR"/>
              </w:rPr>
              <w:t>:</w:t>
            </w:r>
          </w:p>
          <w:p w:rsidR="00DD3174" w:rsidRPr="001D1598" w:rsidRDefault="00DD3174">
            <w:pPr>
              <w:rPr>
                <w:rFonts w:ascii="Times New Roman" w:hAnsi="Times New Roman"/>
                <w:i/>
                <w:lang w:val="fr-FR"/>
              </w:rPr>
            </w:pPr>
            <w:r w:rsidRPr="001D1598">
              <w:rPr>
                <w:rFonts w:ascii="Times New Roman" w:eastAsia="UD デジタル 教科書体 NK-R" w:hAnsi="Times New Roman"/>
                <w:lang w:val="fr-FR"/>
              </w:rPr>
              <w:t xml:space="preserve">« Cet arbitrage doit être un arbitrage international (1) dont la procédure d’arbitrage sera administrée par l’institution arbitrale indiquée dans les Données Contractuelles et menée selon le règlement d’arbitrage de cette institution ou, si spécifié dans les Données Contractuelles, (2) dont la procédure </w:t>
            </w:r>
            <w:r w:rsidRPr="001D1598">
              <w:rPr>
                <w:rFonts w:ascii="Times New Roman" w:eastAsia="UD デジタル 教科書体 NK-R" w:hAnsi="Times New Roman" w:hint="eastAsia"/>
                <w:lang w:val="fr-FR"/>
              </w:rPr>
              <w:t>d</w:t>
            </w:r>
            <w:r w:rsidRPr="001D1598">
              <w:rPr>
                <w:rFonts w:ascii="Times New Roman" w:eastAsia="UD デジタル 教科書体 NK-R" w:hAnsi="Times New Roman"/>
                <w:lang w:val="fr-FR"/>
              </w:rPr>
              <w:t xml:space="preserve">’arbitrage sera administrée par l’Association d’arbitrage commercial du Japon </w:t>
            </w:r>
            <w:r w:rsidRPr="001D1598">
              <w:rPr>
                <w:rFonts w:ascii="Times New Roman" w:eastAsia="UD デジタル 教科書体 NK-R" w:hAnsi="Times New Roman"/>
                <w:szCs w:val="21"/>
                <w:lang w:val="fr-FR"/>
              </w:rPr>
              <w:t>(</w:t>
            </w:r>
            <w:proofErr w:type="spellStart"/>
            <w:r w:rsidRPr="001D1598">
              <w:rPr>
                <w:rFonts w:ascii="Times New Roman" w:eastAsia="UD デジタル 教科書体 NK-R" w:hAnsi="Times New Roman"/>
                <w:szCs w:val="21"/>
                <w:lang w:val="fr-FR"/>
              </w:rPr>
              <w:t>Japan</w:t>
            </w:r>
            <w:proofErr w:type="spellEnd"/>
            <w:r w:rsidRPr="001D1598">
              <w:rPr>
                <w:rFonts w:ascii="Times New Roman" w:eastAsia="UD デジタル 教科書体 NK-R" w:hAnsi="Times New Roman"/>
                <w:szCs w:val="21"/>
                <w:lang w:val="fr-FR"/>
              </w:rPr>
              <w:t xml:space="preserve"> Commercial Arbitration Association (JCAA)</w:t>
            </w:r>
            <w:r w:rsidRPr="001D1598">
              <w:rPr>
                <w:rFonts w:ascii="Times New Roman" w:eastAsia="UD デジタル 教科書体 NK-R" w:hAnsi="Times New Roman"/>
                <w:lang w:val="fr-FR"/>
              </w:rPr>
              <w:t>) et menée selon le Règlement d’arbitrage de la JCAA ou,</w:t>
            </w:r>
            <w:r w:rsidRPr="001D1598">
              <w:rPr>
                <w:rFonts w:ascii="Times New Roman" w:eastAsia="UD デジタル 教科書体 NK-R" w:hAnsi="Times New Roman" w:hint="eastAsia"/>
                <w:lang w:val="fr-FR"/>
              </w:rPr>
              <w:t xml:space="preserve">　</w:t>
            </w:r>
            <w:r w:rsidRPr="001D1598">
              <w:rPr>
                <w:rFonts w:ascii="Times New Roman" w:eastAsia="UD デジタル 教科書体 NK-R" w:hAnsi="Times New Roman"/>
                <w:lang w:val="fr-FR"/>
              </w:rPr>
              <w:t>si aucune institution</w:t>
            </w:r>
            <w:r w:rsidRPr="001D1598">
              <w:rPr>
                <w:rFonts w:ascii="Times New Roman" w:eastAsia="UD デジタル 教科書体 NK-R" w:hAnsi="Times New Roman" w:hint="eastAsia"/>
                <w:lang w:val="fr-FR"/>
              </w:rPr>
              <w:t xml:space="preserve">　</w:t>
            </w:r>
            <w:r w:rsidRPr="001D1598">
              <w:rPr>
                <w:rFonts w:ascii="Times New Roman" w:eastAsia="UD デジタル 教科書体 NK-R" w:hAnsi="Times New Roman"/>
                <w:lang w:val="fr-FR"/>
              </w:rPr>
              <w:t>arbitrale ou règlement d’arbitrage n’est indiqué dans les Données Contractuelles,</w:t>
            </w:r>
            <w:r w:rsidRPr="001D1598">
              <w:rPr>
                <w:rFonts w:ascii="Times New Roman" w:eastAsia="UD デジタル 教科書体 NK-R" w:hAnsi="Times New Roman" w:hint="eastAsia"/>
                <w:lang w:val="fr-FR"/>
              </w:rPr>
              <w:t xml:space="preserve">　</w:t>
            </w:r>
            <w:r w:rsidRPr="001D1598">
              <w:rPr>
                <w:rFonts w:ascii="Times New Roman" w:eastAsia="UD デジタル 教科書体 NK-R" w:hAnsi="Times New Roman"/>
                <w:lang w:val="fr-FR"/>
              </w:rPr>
              <w:t xml:space="preserve"> (3)</w:t>
            </w:r>
            <w:r w:rsidRPr="001D1598">
              <w:rPr>
                <w:rFonts w:ascii="Times New Roman" w:eastAsia="UD デジタル 教科書体 NK-R" w:hAnsi="Times New Roman" w:hint="eastAsia"/>
                <w:lang w:val="fr-FR"/>
              </w:rPr>
              <w:t xml:space="preserve">　</w:t>
            </w:r>
            <w:r w:rsidRPr="001D1598">
              <w:rPr>
                <w:rFonts w:ascii="Times New Roman" w:hAnsi="Times New Roman"/>
                <w:iCs/>
                <w:lang w:val="fr-FR"/>
              </w:rPr>
              <w:t>dont la procédure d’arbitrage sera administrée par la Chambre de commerce internationale (</w:t>
            </w:r>
            <w:r w:rsidRPr="001D1598">
              <w:rPr>
                <w:rFonts w:ascii="Times New Roman" w:hAnsi="Times New Roman" w:hint="eastAsia"/>
                <w:iCs/>
                <w:lang w:val="fr-FR"/>
              </w:rPr>
              <w:t>I</w:t>
            </w:r>
            <w:r w:rsidRPr="001D1598">
              <w:rPr>
                <w:rFonts w:ascii="Times New Roman" w:hAnsi="Times New Roman"/>
                <w:iCs/>
                <w:lang w:val="fr-FR"/>
              </w:rPr>
              <w:t xml:space="preserve">CC) et menée selon le Règlement d’arbitrage de la </w:t>
            </w:r>
            <w:r w:rsidRPr="001D1598">
              <w:rPr>
                <w:rFonts w:ascii="Times New Roman" w:hAnsi="Times New Roman" w:hint="eastAsia"/>
                <w:iCs/>
                <w:lang w:val="fr-FR"/>
              </w:rPr>
              <w:t>I</w:t>
            </w:r>
            <w:r w:rsidRPr="001D1598">
              <w:rPr>
                <w:rFonts w:ascii="Times New Roman" w:hAnsi="Times New Roman"/>
                <w:iCs/>
                <w:lang w:val="fr-FR"/>
              </w:rPr>
              <w:t>CC. »</w:t>
            </w:r>
          </w:p>
        </w:tc>
        <w:bookmarkStart w:id="1" w:name="_GoBack"/>
        <w:bookmarkEnd w:id="1"/>
      </w:tr>
    </w:tbl>
    <w:p w:rsidR="003B79F6" w:rsidRDefault="003B79F6">
      <w:pPr>
        <w:rPr>
          <w:rFonts w:ascii="Times New Roman" w:hAnsi="Times New Roman"/>
          <w:lang w:val="fr-FR"/>
        </w:rPr>
      </w:pPr>
    </w:p>
    <w:sectPr w:rsidR="003B79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871" w:rsidRDefault="005F7871">
      <w:r>
        <w:separator/>
      </w:r>
    </w:p>
  </w:endnote>
  <w:endnote w:type="continuationSeparator" w:id="0">
    <w:p w:rsidR="005F7871" w:rsidRDefault="005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69332"/>
      <w:docPartObj>
        <w:docPartGallery w:val="Page Numbers (Bottom of Page)"/>
        <w:docPartUnique/>
      </w:docPartObj>
    </w:sdtPr>
    <w:sdtEndPr>
      <w:rPr>
        <w:rFonts w:ascii="Times New Roman" w:hAnsi="Times New Roman"/>
      </w:rPr>
    </w:sdtEndPr>
    <w:sdtContent>
      <w:p w:rsidR="003B79F6" w:rsidRDefault="00846697">
        <w:pPr>
          <w:pStyle w:val="ad"/>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D1598" w:rsidRPr="001D1598">
          <w:rPr>
            <w:rFonts w:ascii="Times New Roman" w:hAnsi="Times New Roman"/>
            <w:noProof/>
            <w:lang w:val="fr-FR"/>
          </w:rPr>
          <w:t>4</w:t>
        </w:r>
        <w:r>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871" w:rsidRDefault="005F7871">
      <w:r>
        <w:separator/>
      </w:r>
    </w:p>
  </w:footnote>
  <w:footnote w:type="continuationSeparator" w:id="0">
    <w:p w:rsidR="005F7871" w:rsidRDefault="005F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3026"/>
    <w:multiLevelType w:val="hybridMultilevel"/>
    <w:tmpl w:val="191CC19C"/>
    <w:lvl w:ilvl="0" w:tplc="47644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9017F0"/>
    <w:multiLevelType w:val="hybridMultilevel"/>
    <w:tmpl w:val="22A46EAE"/>
    <w:lvl w:ilvl="0" w:tplc="CFF0E8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F5C71"/>
    <w:multiLevelType w:val="multilevel"/>
    <w:tmpl w:val="D48E0DB4"/>
    <w:lvl w:ilvl="0">
      <w:start w:val="1"/>
      <w:numFmt w:val="decimal"/>
      <w:lvlText w:val="Clause %1"/>
      <w:lvlJc w:val="left"/>
      <w:pPr>
        <w:ind w:left="510" w:hanging="510"/>
      </w:pPr>
      <w:rPr>
        <w:rFonts w:ascii="Times New Roman" w:hAnsi="Times New Roman" w:hint="default"/>
        <w:b/>
        <w:i w:val="0"/>
        <w:sz w:val="22"/>
        <w:szCs w:val="22"/>
      </w:rPr>
    </w:lvl>
    <w:lvl w:ilvl="1">
      <w:start w:val="1"/>
      <w:numFmt w:val="decimal"/>
      <w:lvlText w:val="%1.%2"/>
      <w:lvlJc w:val="left"/>
      <w:pPr>
        <w:ind w:left="851"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D4B4416"/>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4EC78CC"/>
    <w:multiLevelType w:val="hybridMultilevel"/>
    <w:tmpl w:val="3B9AF054"/>
    <w:lvl w:ilvl="0" w:tplc="49CA259C">
      <w:start w:val="1"/>
      <w:numFmt w:val="lowerLetter"/>
      <w:lvlText w:val="(%1)"/>
      <w:lvlJc w:val="left"/>
      <w:pPr>
        <w:ind w:left="450" w:hanging="360"/>
      </w:pPr>
      <w:rPr>
        <w:rFonts w:ascii="Times New Roman" w:eastAsia="ＭＳ ゴシック" w:hAnsi="Times New Roman" w:cs="Times New Roman"/>
        <w:strike w:val="0"/>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ja-JP" w:vendorID="64" w:dllVersion="131078" w:nlCheck="1" w:checkStyle="1"/>
  <w:activeWritingStyle w:appName="MSWord" w:lang="fr-FR" w:vendorID="64" w:dllVersion="131078" w:nlCheck="1" w:checkStyle="0"/>
  <w:proofState w:spelling="clean" w:grammar="clean"/>
  <w:revisionView w:markup="0" w:inkAnnotations="0"/>
  <w:trackRevisions/>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F6"/>
    <w:rsid w:val="001D1598"/>
    <w:rsid w:val="003B79F6"/>
    <w:rsid w:val="00491DA7"/>
    <w:rsid w:val="005F7871"/>
    <w:rsid w:val="00693A21"/>
    <w:rsid w:val="00846697"/>
    <w:rsid w:val="00DD3174"/>
    <w:rsid w:val="00F62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7007D1-DAE1-4329-9B09-8B25682B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F9A"/>
    <w:pPr>
      <w:widowControl w:val="0"/>
      <w:jc w:val="both"/>
    </w:pPr>
    <w:rPr>
      <w:sz w:val="24"/>
    </w:rPr>
  </w:style>
  <w:style w:type="paragraph" w:styleId="3">
    <w:name w:val="heading 3"/>
    <w:aliases w:val="Section Header3,ClauseSub_No&amp;Name,Heading 3 Char,Section Header3 Char Char"/>
    <w:basedOn w:val="a"/>
    <w:next w:val="a"/>
    <w:link w:val="30"/>
    <w:qFormat/>
    <w:rsid w:val="00F91F9A"/>
    <w:pPr>
      <w:widowControl/>
      <w:suppressAutoHyphens/>
      <w:jc w:val="center"/>
      <w:outlineLvl w:val="2"/>
    </w:pPr>
    <w:rPr>
      <w:rFonts w:ascii="Times New Roman" w:eastAsia="ＭＳ 明朝" w:hAnsi="Times New Roman"/>
      <w:b/>
      <w:sz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planatorynotes">
    <w:name w:val="explanatory_notes"/>
    <w:basedOn w:val="a"/>
    <w:rsid w:val="00F91F9A"/>
    <w:pPr>
      <w:widowControl/>
      <w:suppressAutoHyphens/>
      <w:spacing w:after="240" w:line="360" w:lineRule="exact"/>
    </w:pPr>
    <w:rPr>
      <w:rFonts w:eastAsia="ＭＳ 明朝"/>
      <w:lang w:val="en-GB" w:eastAsia="en-US"/>
    </w:rPr>
  </w:style>
  <w:style w:type="character" w:customStyle="1" w:styleId="30">
    <w:name w:val="見出し 3 (文字)"/>
    <w:aliases w:val="Section Header3 (文字),ClauseSub_No&amp;Name (文字),Heading 3 Char (文字),Section Header3 Char Char (文字)"/>
    <w:link w:val="3"/>
    <w:rsid w:val="00F91F9A"/>
    <w:rPr>
      <w:rFonts w:ascii="Times New Roman" w:eastAsia="ＭＳ 明朝" w:hAnsi="Times New Roman"/>
      <w:b/>
      <w:sz w:val="28"/>
      <w:lang w:val="en-GB" w:eastAsia="en-US"/>
    </w:rPr>
  </w:style>
  <w:style w:type="paragraph" w:customStyle="1" w:styleId="ClauseSubPara">
    <w:name w:val="ClauseSub_Para"/>
    <w:rsid w:val="00F91F9A"/>
    <w:pPr>
      <w:spacing w:before="60" w:after="60"/>
      <w:ind w:left="2268"/>
    </w:pPr>
    <w:rPr>
      <w:rFonts w:ascii="Times New Roman" w:eastAsia="ＭＳ 明朝" w:hAnsi="Times New Roman"/>
      <w:sz w:val="22"/>
      <w:szCs w:val="22"/>
      <w:lang w:val="en-GB" w:eastAsia="en-US"/>
    </w:rPr>
  </w:style>
  <w:style w:type="character" w:styleId="a3">
    <w:name w:val="annotation reference"/>
    <w:semiHidden/>
    <w:unhideWhenUsed/>
    <w:rsid w:val="00A417AF"/>
    <w:rPr>
      <w:sz w:val="18"/>
      <w:szCs w:val="18"/>
    </w:rPr>
  </w:style>
  <w:style w:type="paragraph" w:styleId="a4">
    <w:name w:val="annotation text"/>
    <w:basedOn w:val="a"/>
    <w:link w:val="a5"/>
    <w:semiHidden/>
    <w:unhideWhenUsed/>
    <w:rsid w:val="00A417AF"/>
    <w:pPr>
      <w:jc w:val="left"/>
    </w:pPr>
  </w:style>
  <w:style w:type="character" w:customStyle="1" w:styleId="a5">
    <w:name w:val="コメント文字列 (文字)"/>
    <w:link w:val="a4"/>
    <w:semiHidden/>
    <w:rsid w:val="00A417AF"/>
    <w:rPr>
      <w:sz w:val="24"/>
    </w:rPr>
  </w:style>
  <w:style w:type="paragraph" w:styleId="a6">
    <w:name w:val="annotation subject"/>
    <w:basedOn w:val="a4"/>
    <w:next w:val="a4"/>
    <w:link w:val="a7"/>
    <w:uiPriority w:val="99"/>
    <w:semiHidden/>
    <w:unhideWhenUsed/>
    <w:rsid w:val="00A417AF"/>
    <w:rPr>
      <w:b/>
      <w:bCs/>
    </w:rPr>
  </w:style>
  <w:style w:type="character" w:customStyle="1" w:styleId="a7">
    <w:name w:val="コメント内容 (文字)"/>
    <w:link w:val="a6"/>
    <w:uiPriority w:val="99"/>
    <w:semiHidden/>
    <w:rsid w:val="00A417AF"/>
    <w:rPr>
      <w:b/>
      <w:bCs/>
      <w:sz w:val="24"/>
    </w:rPr>
  </w:style>
  <w:style w:type="paragraph" w:styleId="a8">
    <w:name w:val="Balloon Text"/>
    <w:basedOn w:val="a"/>
    <w:link w:val="a9"/>
    <w:uiPriority w:val="99"/>
    <w:semiHidden/>
    <w:unhideWhenUsed/>
    <w:rsid w:val="00A417AF"/>
    <w:rPr>
      <w:sz w:val="18"/>
      <w:szCs w:val="18"/>
    </w:rPr>
  </w:style>
  <w:style w:type="character" w:customStyle="1" w:styleId="a9">
    <w:name w:val="吹き出し (文字)"/>
    <w:link w:val="a8"/>
    <w:uiPriority w:val="99"/>
    <w:semiHidden/>
    <w:rsid w:val="00A417AF"/>
    <w:rPr>
      <w:rFonts w:ascii="Arial" w:eastAsia="ＭＳ ゴシック" w:hAnsi="Arial" w:cs="Times New Roman"/>
      <w:sz w:val="18"/>
      <w:szCs w:val="18"/>
    </w:rPr>
  </w:style>
  <w:style w:type="paragraph" w:styleId="aa">
    <w:name w:val="Revision"/>
    <w:hidden/>
    <w:uiPriority w:val="99"/>
    <w:semiHidden/>
    <w:rsid w:val="007520A4"/>
    <w:rPr>
      <w:sz w:val="24"/>
    </w:rPr>
  </w:style>
  <w:style w:type="paragraph" w:styleId="ab">
    <w:name w:val="header"/>
    <w:basedOn w:val="a"/>
    <w:link w:val="ac"/>
    <w:uiPriority w:val="99"/>
    <w:unhideWhenUsed/>
    <w:rsid w:val="005A622A"/>
    <w:pPr>
      <w:tabs>
        <w:tab w:val="center" w:pos="4252"/>
        <w:tab w:val="right" w:pos="8504"/>
      </w:tabs>
      <w:snapToGrid w:val="0"/>
    </w:pPr>
  </w:style>
  <w:style w:type="character" w:customStyle="1" w:styleId="ac">
    <w:name w:val="ヘッダー (文字)"/>
    <w:link w:val="ab"/>
    <w:uiPriority w:val="99"/>
    <w:rsid w:val="005A622A"/>
    <w:rPr>
      <w:sz w:val="24"/>
    </w:rPr>
  </w:style>
  <w:style w:type="paragraph" w:styleId="ad">
    <w:name w:val="footer"/>
    <w:basedOn w:val="a"/>
    <w:link w:val="ae"/>
    <w:uiPriority w:val="99"/>
    <w:unhideWhenUsed/>
    <w:rsid w:val="005A622A"/>
    <w:pPr>
      <w:tabs>
        <w:tab w:val="center" w:pos="4252"/>
        <w:tab w:val="right" w:pos="8504"/>
      </w:tabs>
      <w:snapToGrid w:val="0"/>
    </w:pPr>
  </w:style>
  <w:style w:type="character" w:customStyle="1" w:styleId="ae">
    <w:name w:val="フッター (文字)"/>
    <w:link w:val="ad"/>
    <w:uiPriority w:val="99"/>
    <w:rsid w:val="005A622A"/>
    <w:rPr>
      <w:sz w:val="24"/>
    </w:rPr>
  </w:style>
  <w:style w:type="paragraph" w:styleId="af">
    <w:name w:val="List Paragraph"/>
    <w:basedOn w:val="a"/>
    <w:uiPriority w:val="99"/>
    <w:qFormat/>
    <w:rsid w:val="00013FEF"/>
    <w:pPr>
      <w:widowControl/>
      <w:spacing w:line="240" w:lineRule="atLeast"/>
      <w:ind w:leftChars="400" w:left="840"/>
      <w:jc w:val="left"/>
    </w:pPr>
    <w:rPr>
      <w:rFonts w:ascii="Century" w:eastAsia="Mincho" w:hAnsi="Century"/>
      <w:sz w:val="21"/>
    </w:rPr>
  </w:style>
  <w:style w:type="paragraph" w:styleId="af0">
    <w:name w:val="Document Map"/>
    <w:basedOn w:val="a"/>
    <w:link w:val="af1"/>
    <w:uiPriority w:val="99"/>
    <w:semiHidden/>
    <w:unhideWhenUsed/>
    <w:rsid w:val="00D6630E"/>
    <w:rPr>
      <w:rFonts w:ascii="Times New Roman" w:hAnsi="Times New Roman"/>
      <w:szCs w:val="24"/>
    </w:rPr>
  </w:style>
  <w:style w:type="character" w:customStyle="1" w:styleId="af1">
    <w:name w:val="見出しマップ (文字)"/>
    <w:basedOn w:val="a0"/>
    <w:link w:val="af0"/>
    <w:uiPriority w:val="99"/>
    <w:semiHidden/>
    <w:rsid w:val="00D663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1EED-A6C6-41CE-9924-880D66DF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Ogawa Yuko</dc:creator>
  <cp:lastModifiedBy>JICA</cp:lastModifiedBy>
  <cp:revision>4</cp:revision>
  <cp:lastPrinted>2017-03-29T12:21:00Z</cp:lastPrinted>
  <dcterms:created xsi:type="dcterms:W3CDTF">2020-01-28T02:50:00Z</dcterms:created>
  <dcterms:modified xsi:type="dcterms:W3CDTF">2020-03-02T02:56:00Z</dcterms:modified>
</cp:coreProperties>
</file>