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6FF72" w14:textId="3D3B077C" w:rsidR="00CF216B"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別紙４</w:t>
      </w:r>
    </w:p>
    <w:p w14:paraId="3002B32A" w14:textId="67642BEC" w:rsidR="00CF216B" w:rsidRDefault="00CF216B" w:rsidP="488ACD45">
      <w:pPr>
        <w:jc w:val="right"/>
        <w:rPr>
          <w:rFonts w:ascii="ＭＳ ゴシック" w:eastAsia="ＭＳ ゴシック" w:hAnsi="ＭＳ ゴシック" w:cs="ＭＳ ゴシック"/>
          <w:color w:val="000000" w:themeColor="text1"/>
          <w:sz w:val="24"/>
          <w:szCs w:val="24"/>
        </w:rPr>
      </w:pPr>
    </w:p>
    <w:p w14:paraId="53C76667" w14:textId="1AB5CB8C" w:rsidR="00CF216B" w:rsidRDefault="488ACD45" w:rsidP="488ACD45">
      <w:pPr>
        <w:jc w:val="cente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誓約書</w:t>
      </w:r>
    </w:p>
    <w:p w14:paraId="65C7F1A1" w14:textId="383E67C4" w:rsidR="00CF216B" w:rsidRDefault="488ACD45" w:rsidP="488ACD45">
      <w:pPr>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　年　　月　　日</w:t>
      </w:r>
    </w:p>
    <w:p w14:paraId="5C8B569F" w14:textId="5EC96F92" w:rsidR="00CF216B" w:rsidRDefault="488ACD45" w:rsidP="488ACD45">
      <w:pPr>
        <w:jc w:val="lef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独立行政法人　国際協力機構</w:t>
      </w:r>
    </w:p>
    <w:p w14:paraId="644BA986" w14:textId="24EB4F19" w:rsidR="00CF216B" w:rsidRDefault="488ACD45" w:rsidP="488ACD45">
      <w:pPr>
        <w:ind w:right="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東北センター　契約担当役</w:t>
      </w:r>
    </w:p>
    <w:p w14:paraId="5A9DFD2C" w14:textId="636D96E6" w:rsidR="00CF216B" w:rsidRDefault="488ACD45" w:rsidP="488ACD45">
      <w:pPr>
        <w:ind w:right="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所長　小林　雪治　殿</w:t>
      </w:r>
    </w:p>
    <w:p w14:paraId="4E2C8349" w14:textId="200353D7" w:rsidR="00CF216B" w:rsidRDefault="00CF216B" w:rsidP="488ACD45">
      <w:pPr>
        <w:ind w:right="960"/>
        <w:rPr>
          <w:rFonts w:ascii="ＭＳ ゴシック" w:eastAsia="ＭＳ ゴシック" w:hAnsi="ＭＳ ゴシック" w:cs="ＭＳ ゴシック"/>
          <w:color w:val="000000" w:themeColor="text1"/>
          <w:sz w:val="24"/>
          <w:szCs w:val="24"/>
        </w:rPr>
      </w:pPr>
    </w:p>
    <w:p w14:paraId="72C8672C" w14:textId="3C1E1045" w:rsidR="00CF216B" w:rsidRDefault="004A44F6" w:rsidP="488ACD45">
      <w:pPr>
        <w:ind w:leftChars="100" w:left="210" w:firstLineChars="100" w:firstLine="240"/>
        <w:jc w:val="left"/>
        <w:rPr>
          <w:rFonts w:ascii="ＭＳ ゴシック" w:eastAsia="ＭＳ ゴシック" w:hAnsi="ＭＳ ゴシック" w:cs="ＭＳ ゴシック"/>
          <w:color w:val="000000" w:themeColor="text1"/>
          <w:sz w:val="24"/>
          <w:szCs w:val="24"/>
        </w:rPr>
      </w:pPr>
      <w:r w:rsidRPr="004A44F6">
        <w:rPr>
          <w:rFonts w:ascii="ＭＳ ゴシック" w:eastAsia="ＭＳ ゴシック" w:hAnsi="ＭＳ ゴシック" w:cs="ＭＳ ゴシック" w:hint="eastAsia"/>
          <w:color w:val="000000" w:themeColor="text1"/>
          <w:sz w:val="24"/>
          <w:szCs w:val="24"/>
        </w:rPr>
        <w:t>2022年度タイフォローアップ</w:t>
      </w:r>
      <w:r w:rsidR="007F27FC">
        <w:rPr>
          <w:rFonts w:ascii="ＭＳ ゴシック" w:eastAsia="ＭＳ ゴシック" w:hAnsi="ＭＳ ゴシック" w:cs="ＭＳ ゴシック" w:hint="eastAsia"/>
          <w:color w:val="000000" w:themeColor="text1"/>
          <w:sz w:val="24"/>
          <w:szCs w:val="24"/>
        </w:rPr>
        <w:t>研修</w:t>
      </w:r>
      <w:r w:rsidRPr="004A44F6">
        <w:rPr>
          <w:rFonts w:ascii="ＭＳ ゴシック" w:eastAsia="ＭＳ ゴシック" w:hAnsi="ＭＳ ゴシック" w:cs="ＭＳ ゴシック" w:hint="eastAsia"/>
          <w:color w:val="000000" w:themeColor="text1"/>
          <w:sz w:val="24"/>
          <w:szCs w:val="24"/>
        </w:rPr>
        <w:t>「課題別研修スポーツを通じた障害者の社会参加の促進（A）」コースにおける委託契約参加意思確認公募</w:t>
      </w:r>
      <w:r w:rsidR="488ACD45" w:rsidRPr="488ACD45">
        <w:rPr>
          <w:rFonts w:ascii="ＭＳ ゴシック" w:eastAsia="ＭＳ ゴシック" w:hAnsi="ＭＳ ゴシック" w:cs="ＭＳ ゴシック"/>
          <w:color w:val="000000" w:themeColor="text1"/>
          <w:sz w:val="24"/>
          <w:szCs w:val="24"/>
        </w:rPr>
        <w:t>の実施に係る競争参加資格の確認を受けるに際し、以下に記載の事項について誓約します。</w:t>
      </w:r>
    </w:p>
    <w:p w14:paraId="47FC7826" w14:textId="398EC744" w:rsidR="00CF216B" w:rsidRDefault="488ACD45" w:rsidP="488ACD45">
      <w:pPr>
        <w:ind w:leftChars="100" w:left="210" w:firstLineChars="100" w:firstLine="240"/>
        <w:jc w:val="lef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なお、当該記載事項に係る誓約に虚偽があった場合又は誓約に反する事態が生じた場合は、競争参加資格が無効となることに同意します。</w:t>
      </w:r>
    </w:p>
    <w:p w14:paraId="3F1551F2" w14:textId="6F4BA83E" w:rsidR="00CF216B" w:rsidRDefault="00CF216B" w:rsidP="488ACD45">
      <w:pPr>
        <w:ind w:leftChars="100" w:left="210" w:firstLineChars="100" w:firstLine="240"/>
        <w:jc w:val="left"/>
        <w:rPr>
          <w:rFonts w:ascii="ＭＳ ゴシック" w:eastAsia="ＭＳ ゴシック" w:hAnsi="ＭＳ ゴシック" w:cs="ＭＳ ゴシック"/>
          <w:color w:val="000000" w:themeColor="text1"/>
          <w:sz w:val="24"/>
          <w:szCs w:val="24"/>
        </w:rPr>
      </w:pPr>
    </w:p>
    <w:p w14:paraId="5547CE6C" w14:textId="365C5C9E" w:rsidR="00B074E0" w:rsidRDefault="488ACD45" w:rsidP="00B074E0">
      <w:pPr>
        <w:ind w:right="960" w:firstLineChars="2200" w:firstLine="52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提出者</w:t>
      </w:r>
      <w:r w:rsidR="00B074E0">
        <w:rPr>
          <w:rFonts w:ascii="ＭＳ ゴシック" w:eastAsia="ＭＳ ゴシック" w:hAnsi="ＭＳ ゴシック" w:cs="ＭＳ ゴシック" w:hint="eastAsia"/>
          <w:color w:val="000000" w:themeColor="text1"/>
          <w:sz w:val="24"/>
          <w:szCs w:val="24"/>
        </w:rPr>
        <w:t xml:space="preserve"> </w:t>
      </w:r>
      <w:r w:rsidRPr="488ACD45">
        <w:rPr>
          <w:rFonts w:ascii="ＭＳ ゴシック" w:eastAsia="ＭＳ ゴシック" w:hAnsi="ＭＳ ゴシック" w:cs="ＭＳ ゴシック"/>
          <w:color w:val="000000" w:themeColor="text1"/>
          <w:sz w:val="24"/>
          <w:szCs w:val="24"/>
        </w:rPr>
        <w:t xml:space="preserve">〒　　　　　　　　　　　　　　</w:t>
      </w:r>
    </w:p>
    <w:p w14:paraId="521303B5" w14:textId="121546BF" w:rsidR="00CF216B" w:rsidRDefault="488ACD45" w:rsidP="00B074E0">
      <w:pPr>
        <w:ind w:right="960" w:firstLineChars="2200" w:firstLine="52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住所　　　　　　　　　　　　　</w:t>
      </w:r>
    </w:p>
    <w:p w14:paraId="5BF5254A" w14:textId="2C18F05B" w:rsidR="00CF216B" w:rsidRDefault="488ACD45" w:rsidP="00B074E0">
      <w:pPr>
        <w:ind w:right="960" w:firstLineChars="2200" w:firstLine="52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団体名　　　　　　　　　　　　</w:t>
      </w:r>
    </w:p>
    <w:p w14:paraId="36B3E97F" w14:textId="45B679A3" w:rsidR="00CF216B" w:rsidRDefault="488ACD45" w:rsidP="00B074E0">
      <w:pPr>
        <w:ind w:right="120"/>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代表者役職・氏名　　　　　　㊞</w:t>
      </w:r>
    </w:p>
    <w:p w14:paraId="348DC8A5" w14:textId="424F6688" w:rsidR="00CF216B" w:rsidRDefault="00CF216B" w:rsidP="488ACD45">
      <w:pPr>
        <w:ind w:left="660"/>
        <w:jc w:val="center"/>
        <w:rPr>
          <w:rFonts w:ascii="ＭＳ ゴシック" w:eastAsia="ＭＳ ゴシック" w:hAnsi="ＭＳ ゴシック" w:cs="ＭＳ ゴシック"/>
          <w:color w:val="000000" w:themeColor="text1"/>
          <w:sz w:val="24"/>
          <w:szCs w:val="24"/>
        </w:rPr>
      </w:pPr>
    </w:p>
    <w:p w14:paraId="171A4060" w14:textId="68EA27A0" w:rsidR="00CF216B" w:rsidRDefault="488ACD45" w:rsidP="488ACD45">
      <w:pPr>
        <w:jc w:val="cente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記</w:t>
      </w:r>
    </w:p>
    <w:p w14:paraId="47326369" w14:textId="68E9C9B9" w:rsidR="00CF216B" w:rsidRDefault="00CF216B" w:rsidP="488ACD45">
      <w:pPr>
        <w:rPr>
          <w:rFonts w:ascii="Arial" w:eastAsia="Arial" w:hAnsi="Arial" w:cs="Arial"/>
          <w:color w:val="000000" w:themeColor="text1"/>
          <w:sz w:val="24"/>
          <w:szCs w:val="24"/>
        </w:rPr>
      </w:pPr>
    </w:p>
    <w:p w14:paraId="4A69066B" w14:textId="7B76FCB2" w:rsidR="00CF216B" w:rsidRDefault="488ACD45" w:rsidP="488ACD45">
      <w:pP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１.反社会的勢力の排除</w:t>
      </w:r>
    </w:p>
    <w:p w14:paraId="00653AA8" w14:textId="72CCA938" w:rsidR="00CF216B" w:rsidRDefault="488ACD45" w:rsidP="488ACD45">
      <w:pPr>
        <w:ind w:left="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競争から反社会的勢力を排除するため、以下のいずれにも該当しないこと。</w:t>
      </w:r>
    </w:p>
    <w:p w14:paraId="2B2FE843" w14:textId="4826F8D6" w:rsidR="00CF216B"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ア. 競争参加者又は役員等（実施団体が個人である場合にはその者を、実施団体が法人である場合にはその役員をいう。以下同じ。）が、暴力団、暴力団員（暴力団員ではなくなったときから5年を経過していない者を含む。）、暴力団関係企業、総会屋、社会運動等標榜ゴロ、特殊知能暴力集団等（各用語の意義は、独立行政法人国際協力機構反社会的勢力への対応に関する規程（平成24年規程(総)第25号）に規定するところにより、これらに準ずるもの又はその構成員を含む。以下、「反社会的勢力」という。） である。 </w:t>
      </w:r>
    </w:p>
    <w:p w14:paraId="5F2C48C3" w14:textId="5E6A3BDF" w:rsidR="00CF216B"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イ. 反社会的勢力が競争参加者の経営に実質的に関与している。 </w:t>
      </w:r>
    </w:p>
    <w:p w14:paraId="2410C7FA" w14:textId="604EF9FC" w:rsidR="00CF216B"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ウ. 競争参加者又はその役員等が自己、競争参加者若しくは第三者の不正の利益を図る目的又は第三者に損害を加える目的をもって、反社会的勢力を利用するなどしている。 </w:t>
      </w:r>
    </w:p>
    <w:p w14:paraId="58EB471A" w14:textId="741F4359" w:rsidR="00CF216B"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エ. 競争参加者又はその役員等が、反社会的勢力に対して、資金等を供給し、若しくは便宜を供与するなど直接的又は積極的に反社会的勢力の維持、運営に協力し、又は関与している。 </w:t>
      </w:r>
    </w:p>
    <w:p w14:paraId="585200B5" w14:textId="3DEB0238" w:rsidR="00CF216B"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オ. 競争参加者又はその役員等が、反社会的勢力であることを知りながらこれを</w:t>
      </w:r>
      <w:r w:rsidRPr="488ACD45">
        <w:rPr>
          <w:rFonts w:ascii="ＭＳ ゴシック" w:eastAsia="ＭＳ ゴシック" w:hAnsi="ＭＳ ゴシック" w:cs="ＭＳ ゴシック"/>
          <w:color w:val="000000" w:themeColor="text1"/>
          <w:sz w:val="24"/>
          <w:szCs w:val="24"/>
        </w:rPr>
        <w:lastRenderedPageBreak/>
        <w:t xml:space="preserve">不当に利用するなどしている。 </w:t>
      </w:r>
    </w:p>
    <w:p w14:paraId="02D47D1E" w14:textId="1DD86FCC" w:rsidR="00CF216B"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カ. 競争参加者又はその役員等が、反社会的勢力と社会的に非難されるべき関係を有している。 </w:t>
      </w:r>
    </w:p>
    <w:p w14:paraId="165D6002" w14:textId="3B9A782D" w:rsidR="00CF216B"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xml:space="preserve">キ. その他競争参加者が、東京都暴力団排除条例（平成23年東京都条例第54 号）又はこれに相当する他の地方公共団体の条例に定める禁止行為を行っている。 </w:t>
      </w:r>
    </w:p>
    <w:p w14:paraId="24F6AE3F" w14:textId="2718D9AC" w:rsidR="00CF216B" w:rsidRDefault="00CF216B" w:rsidP="488ACD45">
      <w:pPr>
        <w:rPr>
          <w:rFonts w:ascii="ＭＳ ゴシック" w:eastAsia="ＭＳ ゴシック" w:hAnsi="ＭＳ ゴシック" w:cs="ＭＳ ゴシック"/>
          <w:color w:val="000000" w:themeColor="text1"/>
          <w:sz w:val="24"/>
          <w:szCs w:val="24"/>
        </w:rPr>
      </w:pPr>
    </w:p>
    <w:p w14:paraId="176D2CF0" w14:textId="15EF5394" w:rsidR="00CF216B" w:rsidRDefault="488ACD45" w:rsidP="488ACD45">
      <w:pPr>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２．個人情報及び特定個人情報等の保護</w:t>
      </w:r>
    </w:p>
    <w:p w14:paraId="5BA9D3CF" w14:textId="5483ADAF" w:rsidR="00CF216B" w:rsidRDefault="488ACD45" w:rsidP="488ACD45">
      <w:pPr>
        <w:ind w:leftChars="200" w:left="4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社として「行政手続における特定の個人を識別するための番号の利用等に関する法律」及び「特定個人情報の適正な取扱いに関するガイドライン（事業者編）（平成26年12月11日特定個人情報保護委員会）」に基づき、個人情報及び特定個人情報等（※1）を適切に管理できる体制を以下のとおり整えていること。</w:t>
      </w:r>
    </w:p>
    <w:p w14:paraId="4ABDF935" w14:textId="40FFEEE8" w:rsidR="00CF216B"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ア. 個人情報及び特定個人情報等の適正な取扱いや安全管理措置に関する基本方針や規程類を整備している。</w:t>
      </w:r>
    </w:p>
    <w:p w14:paraId="1654CEDB" w14:textId="7D5B2AA4" w:rsidR="00CF216B"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イ. 個人情報及び特定個人情報等の保護に関する管理責任者や個人番号関係事務取扱担当者等、個人情報及び特定個人情報等の保護のための組織体制を整備している。</w:t>
      </w:r>
    </w:p>
    <w:p w14:paraId="7E2ED672" w14:textId="7ED74347" w:rsidR="00CF216B"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ウ．個人情報及び特定個人情報等の漏えい、滅失、き損の防止その他の個人情報及び特定個人情報等の適切な管理のために必要な安全管理措置を実施している。</w:t>
      </w:r>
    </w:p>
    <w:p w14:paraId="0CDE19DB" w14:textId="32B0D255" w:rsidR="00CF216B" w:rsidRDefault="488ACD45" w:rsidP="488ACD45">
      <w:pPr>
        <w:ind w:leftChars="200" w:left="900" w:hangingChars="200" w:hanging="48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エ．個人情報又は特定個人情報等の漏えい等の事案の発生又は兆候を把握した場合に、適切かつ迅速に対応するための体制を整備している。</w:t>
      </w:r>
    </w:p>
    <w:p w14:paraId="2A2A4975" w14:textId="5FD2D0E5" w:rsidR="00CF216B" w:rsidRDefault="00CF216B" w:rsidP="488ACD45">
      <w:pPr>
        <w:rPr>
          <w:rFonts w:ascii="ＭＳ ゴシック" w:eastAsia="ＭＳ ゴシック" w:hAnsi="ＭＳ ゴシック" w:cs="ＭＳ ゴシック"/>
          <w:color w:val="000000" w:themeColor="text1"/>
          <w:sz w:val="24"/>
          <w:szCs w:val="24"/>
        </w:rPr>
      </w:pPr>
    </w:p>
    <w:p w14:paraId="0C932C5A" w14:textId="6BB00F0E" w:rsidR="00CF216B" w:rsidRDefault="488ACD45" w:rsidP="488ACD45">
      <w:pPr>
        <w:ind w:leftChars="200" w:left="1140" w:hangingChars="300" w:hanging="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(※1）特定個人情報等とは個人番号（マイナンバー）及び個人番号をその内容に含む個人情報をいう。</w:t>
      </w:r>
    </w:p>
    <w:p w14:paraId="5E05DC15" w14:textId="169F949F" w:rsidR="00CF216B" w:rsidRDefault="488ACD45" w:rsidP="488ACD45">
      <w:pPr>
        <w:ind w:leftChars="200" w:left="1140" w:hangingChars="300" w:hanging="72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(※2) 「中小規模事業者」とは、事業者のうち従業員の数が100人以下の事業者であって、次に掲げる事業者を除く事業者をいう。</w:t>
      </w:r>
    </w:p>
    <w:p w14:paraId="4B832312" w14:textId="44C787B1" w:rsidR="00CF216B" w:rsidRDefault="488ACD45" w:rsidP="488ACD45">
      <w:pPr>
        <w:ind w:firstLineChars="500" w:firstLine="120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個人番号利用事務実施者</w:t>
      </w:r>
    </w:p>
    <w:p w14:paraId="6F4D3854" w14:textId="02AE2FC5" w:rsidR="00CF216B" w:rsidRDefault="488ACD45" w:rsidP="00B074E0">
      <w:pPr>
        <w:ind w:leftChars="531" w:left="1398" w:hangingChars="118" w:hanging="283"/>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委託に基づいて個人番号関係事務又は個人番号利用事務を業務として行う事業者</w:t>
      </w:r>
    </w:p>
    <w:p w14:paraId="3B650A29" w14:textId="68D98EF5" w:rsidR="00CF216B" w:rsidRDefault="488ACD45" w:rsidP="488ACD45">
      <w:pPr>
        <w:ind w:leftChars="500" w:left="1410" w:hangingChars="150" w:hanging="36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金融分野（金融庁作成の「金融分野における個人情報保護に関するガイドライン」第１条第１項に定義される金融分野）の事業者</w:t>
      </w:r>
    </w:p>
    <w:p w14:paraId="49E2C5B3" w14:textId="28E7BEAF" w:rsidR="00CF216B" w:rsidRDefault="488ACD45" w:rsidP="488ACD45">
      <w:pPr>
        <w:ind w:leftChars="500" w:left="1410" w:hangingChars="150" w:hanging="360"/>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 個人情報取扱事業者</w:t>
      </w:r>
    </w:p>
    <w:p w14:paraId="31D89438" w14:textId="01C2FC02" w:rsidR="00CF216B" w:rsidRDefault="00CF216B" w:rsidP="488ACD45">
      <w:pPr>
        <w:rPr>
          <w:rFonts w:ascii="ＭＳ ゴシック" w:eastAsia="ＭＳ ゴシック" w:hAnsi="ＭＳ ゴシック" w:cs="ＭＳ ゴシック"/>
          <w:color w:val="000000" w:themeColor="text1"/>
          <w:sz w:val="24"/>
          <w:szCs w:val="24"/>
        </w:rPr>
      </w:pPr>
    </w:p>
    <w:p w14:paraId="730C90C9" w14:textId="776B6CB1" w:rsidR="00CF216B" w:rsidRDefault="00CF216B" w:rsidP="488ACD45">
      <w:pPr>
        <w:ind w:right="-143"/>
        <w:jc w:val="right"/>
        <w:rPr>
          <w:rFonts w:ascii="Arial" w:eastAsia="Arial" w:hAnsi="Arial" w:cs="Arial"/>
          <w:color w:val="000000" w:themeColor="text1"/>
          <w:sz w:val="24"/>
          <w:szCs w:val="24"/>
        </w:rPr>
      </w:pPr>
    </w:p>
    <w:p w14:paraId="58D50702" w14:textId="43C5EF19" w:rsidR="00CF216B" w:rsidRDefault="488ACD45" w:rsidP="488ACD45">
      <w:pPr>
        <w:ind w:right="-143"/>
        <w:jc w:val="right"/>
        <w:rPr>
          <w:rFonts w:ascii="ＭＳ ゴシック" w:eastAsia="ＭＳ ゴシック" w:hAnsi="ＭＳ ゴシック" w:cs="ＭＳ ゴシック"/>
          <w:color w:val="000000" w:themeColor="text1"/>
          <w:sz w:val="24"/>
          <w:szCs w:val="24"/>
        </w:rPr>
      </w:pPr>
      <w:r w:rsidRPr="488ACD45">
        <w:rPr>
          <w:rFonts w:ascii="ＭＳ ゴシック" w:eastAsia="ＭＳ ゴシック" w:hAnsi="ＭＳ ゴシック" w:cs="ＭＳ ゴシック"/>
          <w:color w:val="000000" w:themeColor="text1"/>
          <w:sz w:val="24"/>
          <w:szCs w:val="24"/>
        </w:rPr>
        <w:t>以上</w:t>
      </w:r>
    </w:p>
    <w:sectPr w:rsidR="00CF216B">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DF5899"/>
    <w:rsid w:val="004A44F6"/>
    <w:rsid w:val="007F27FC"/>
    <w:rsid w:val="00B074E0"/>
    <w:rsid w:val="00CF216B"/>
    <w:rsid w:val="00D6500E"/>
    <w:rsid w:val="1BCE79BA"/>
    <w:rsid w:val="2BDF5899"/>
    <w:rsid w:val="488AC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DF5899"/>
  <w15:chartTrackingRefBased/>
  <w15:docId w15:val="{A9234B10-B5D5-4B23-96F5-6E47C2409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244</Words>
  <Characters>1394</Characters>
  <Application>Microsoft Office Word</Application>
  <DocSecurity>0</DocSecurity>
  <Lines>11</Lines>
  <Paragraphs>3</Paragraphs>
  <ScaleCrop>false</ScaleCrop>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Isawa, Hitomi[井澤 仁美]</dc:creator>
  <cp:keywords/>
  <dc:description/>
  <cp:lastModifiedBy>Isawa, Hitomi[井澤 仁美]</cp:lastModifiedBy>
  <cp:revision>5</cp:revision>
  <dcterms:created xsi:type="dcterms:W3CDTF">2022-03-31T06:15:00Z</dcterms:created>
  <dcterms:modified xsi:type="dcterms:W3CDTF">2022-07-29T01:53:00Z</dcterms:modified>
</cp:coreProperties>
</file>