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13C1" w14:textId="4B68CB23" w:rsidR="00EE1970" w:rsidRPr="00995E86" w:rsidRDefault="00756208" w:rsidP="00CF3FFA">
      <w:pPr>
        <w:jc w:val="center"/>
        <w:rPr>
          <w:rFonts w:cs="Arial"/>
          <w:sz w:val="36"/>
          <w:szCs w:val="21"/>
        </w:rPr>
      </w:pPr>
      <w:r>
        <w:rPr>
          <w:rFonts w:ascii="ＭＳ ゴシック" w:eastAsia="ＭＳ ゴシック" w:hAnsi="ＭＳ ゴシック" w:cs="ＭＳ ゴシック" w:hint="eastAsia"/>
          <w:sz w:val="36"/>
          <w:szCs w:val="21"/>
        </w:rPr>
        <w:t>Ⅱ</w:t>
      </w:r>
      <w:r w:rsidR="001B6686" w:rsidRPr="00995E86">
        <w:rPr>
          <w:rFonts w:cs="Arial"/>
          <w:sz w:val="36"/>
          <w:szCs w:val="21"/>
        </w:rPr>
        <w:t>．</w:t>
      </w:r>
      <w:r w:rsidR="00414979" w:rsidRPr="00995E86">
        <w:rPr>
          <w:rFonts w:cs="Arial"/>
          <w:sz w:val="36"/>
          <w:szCs w:val="21"/>
        </w:rPr>
        <w:t>M</w:t>
      </w:r>
      <w:r w:rsidR="003A25E5">
        <w:rPr>
          <w:rFonts w:cs="Arial"/>
          <w:sz w:val="36"/>
          <w:szCs w:val="21"/>
        </w:rPr>
        <w:t>onitoring</w:t>
      </w:r>
      <w:r w:rsidR="00414979" w:rsidRPr="00995E86">
        <w:rPr>
          <w:rFonts w:cs="Arial"/>
          <w:sz w:val="36"/>
          <w:szCs w:val="21"/>
        </w:rPr>
        <w:t xml:space="preserve"> F</w:t>
      </w:r>
      <w:r w:rsidR="003A25E5">
        <w:rPr>
          <w:rFonts w:cs="Arial"/>
          <w:sz w:val="36"/>
          <w:szCs w:val="21"/>
        </w:rPr>
        <w:t>orm</w:t>
      </w:r>
    </w:p>
    <w:p w14:paraId="203C8E35" w14:textId="77777777" w:rsidR="00995E86" w:rsidRPr="00995E86" w:rsidRDefault="00995E86" w:rsidP="00747549">
      <w:pPr>
        <w:rPr>
          <w:rFonts w:cs="Arial"/>
          <w:sz w:val="24"/>
        </w:rPr>
      </w:pPr>
    </w:p>
    <w:p w14:paraId="74698421" w14:textId="693AC41D" w:rsidR="00257291" w:rsidRPr="00995E86" w:rsidRDefault="00414979" w:rsidP="00257291">
      <w:pPr>
        <w:pStyle w:val="ab"/>
        <w:numPr>
          <w:ilvl w:val="0"/>
          <w:numId w:val="1"/>
        </w:numPr>
        <w:ind w:leftChars="0"/>
        <w:rPr>
          <w:rFonts w:cs="Arial"/>
          <w:sz w:val="24"/>
        </w:rPr>
      </w:pPr>
      <w:r w:rsidRPr="00995E86">
        <w:rPr>
          <w:rFonts w:cs="Arial"/>
          <w:sz w:val="24"/>
        </w:rPr>
        <w:t xml:space="preserve">JICA undertakes </w:t>
      </w:r>
      <w:r w:rsidR="00D30C34" w:rsidRPr="00995E86">
        <w:rPr>
          <w:rFonts w:cs="Arial"/>
          <w:sz w:val="24"/>
        </w:rPr>
        <w:t xml:space="preserve">environmental and social </w:t>
      </w:r>
      <w:r w:rsidRPr="00995E86">
        <w:rPr>
          <w:rFonts w:cs="Arial"/>
          <w:sz w:val="24"/>
        </w:rPr>
        <w:t xml:space="preserve">monitoring based on regular </w:t>
      </w:r>
      <w:r w:rsidR="00D30C34" w:rsidRPr="00995E86">
        <w:rPr>
          <w:rFonts w:cs="Arial"/>
          <w:sz w:val="24"/>
        </w:rPr>
        <w:t xml:space="preserve">monitoring </w:t>
      </w:r>
      <w:r w:rsidRPr="00995E86">
        <w:rPr>
          <w:rFonts w:cs="Arial"/>
          <w:sz w:val="24"/>
        </w:rPr>
        <w:t xml:space="preserve">reports submitted by project proponents. The reports </w:t>
      </w:r>
      <w:r w:rsidR="00D30C34" w:rsidRPr="00995E86">
        <w:rPr>
          <w:rFonts w:cs="Arial"/>
          <w:sz w:val="24"/>
        </w:rPr>
        <w:t xml:space="preserve">should </w:t>
      </w:r>
      <w:r w:rsidRPr="00995E86">
        <w:rPr>
          <w:rFonts w:cs="Arial"/>
          <w:sz w:val="24"/>
        </w:rPr>
        <w:t xml:space="preserve">include </w:t>
      </w:r>
      <w:r w:rsidR="00257291" w:rsidRPr="00995E86">
        <w:rPr>
          <w:rFonts w:cs="Arial"/>
          <w:sz w:val="24"/>
        </w:rPr>
        <w:t>measured data of environmental and social monitori</w:t>
      </w:r>
      <w:r w:rsidR="0001484E" w:rsidRPr="00995E86">
        <w:rPr>
          <w:rFonts w:cs="Arial"/>
          <w:sz w:val="24"/>
        </w:rPr>
        <w:t>ng</w:t>
      </w:r>
      <w:r w:rsidR="00D30C34" w:rsidRPr="00995E86">
        <w:rPr>
          <w:rFonts w:cs="Arial"/>
          <w:sz w:val="24"/>
        </w:rPr>
        <w:t xml:space="preserve"> items agreed at the JICA’s</w:t>
      </w:r>
      <w:r w:rsidR="0001484E" w:rsidRPr="00995E86">
        <w:rPr>
          <w:rFonts w:cs="Arial"/>
          <w:sz w:val="24"/>
        </w:rPr>
        <w:t xml:space="preserve"> environment</w:t>
      </w:r>
      <w:r w:rsidR="00D30C34" w:rsidRPr="00995E86">
        <w:rPr>
          <w:rFonts w:cs="Arial"/>
          <w:sz w:val="24"/>
        </w:rPr>
        <w:t>al review. Where necessary, project proponents may refer to this monitoring form when submitting the monitoring reports.</w:t>
      </w:r>
    </w:p>
    <w:p w14:paraId="0E827510" w14:textId="23E93BB1" w:rsidR="00D30C34" w:rsidRPr="00995E86" w:rsidRDefault="00B50288" w:rsidP="00D30C34">
      <w:pPr>
        <w:pStyle w:val="ab"/>
        <w:numPr>
          <w:ilvl w:val="0"/>
          <w:numId w:val="1"/>
        </w:numPr>
        <w:ind w:leftChars="0"/>
        <w:rPr>
          <w:rFonts w:cs="Arial"/>
          <w:sz w:val="24"/>
        </w:rPr>
      </w:pPr>
      <w:r w:rsidRPr="00995E86">
        <w:rPr>
          <w:rFonts w:cs="Arial"/>
          <w:sz w:val="24"/>
        </w:rPr>
        <w:t>When</w:t>
      </w:r>
      <w:r w:rsidR="00D30C34" w:rsidRPr="00995E86">
        <w:rPr>
          <w:rFonts w:cs="Arial"/>
          <w:sz w:val="24"/>
        </w:rPr>
        <w:t xml:space="preserve"> defining monitoring items</w:t>
      </w:r>
      <w:r w:rsidRPr="00995E86">
        <w:rPr>
          <w:rFonts w:cs="Arial"/>
          <w:sz w:val="24"/>
        </w:rPr>
        <w:t xml:space="preserve">, frequency, and methods, etc., </w:t>
      </w:r>
      <w:r w:rsidR="00D30C34" w:rsidRPr="00995E86">
        <w:rPr>
          <w:rFonts w:cs="Arial"/>
          <w:sz w:val="24"/>
        </w:rPr>
        <w:t>project phase</w:t>
      </w:r>
      <w:r w:rsidRPr="00995E86">
        <w:rPr>
          <w:rFonts w:cs="Arial"/>
          <w:sz w:val="24"/>
        </w:rPr>
        <w:t>s and project</w:t>
      </w:r>
      <w:r w:rsidR="00D30C34" w:rsidRPr="00995E86">
        <w:rPr>
          <w:rFonts w:cs="Arial"/>
          <w:sz w:val="24"/>
        </w:rPr>
        <w:t xml:space="preserve"> life cycle (e.g., construction phase and operation phase) should be </w:t>
      </w:r>
      <w:proofErr w:type="gramStart"/>
      <w:r w:rsidR="00D30C34" w:rsidRPr="00995E86">
        <w:rPr>
          <w:rFonts w:cs="Arial"/>
          <w:sz w:val="24"/>
        </w:rPr>
        <w:t>taken into account</w:t>
      </w:r>
      <w:proofErr w:type="gramEnd"/>
      <w:r w:rsidR="00D30C34" w:rsidRPr="00995E86">
        <w:rPr>
          <w:rFonts w:cs="Arial"/>
          <w:sz w:val="24"/>
        </w:rPr>
        <w:t>.</w:t>
      </w:r>
    </w:p>
    <w:p w14:paraId="2D074BB8" w14:textId="77777777" w:rsidR="00995E86" w:rsidRPr="00995E86" w:rsidRDefault="00995E86">
      <w:pPr>
        <w:rPr>
          <w:rFonts w:cs="Arial"/>
          <w:sz w:val="24"/>
        </w:rPr>
      </w:pPr>
    </w:p>
    <w:p w14:paraId="7FA41399" w14:textId="3CF36DCF" w:rsidR="00EE1970" w:rsidRPr="00995E86" w:rsidRDefault="00B50288" w:rsidP="00B50288">
      <w:pPr>
        <w:pStyle w:val="ab"/>
        <w:numPr>
          <w:ilvl w:val="0"/>
          <w:numId w:val="2"/>
        </w:numPr>
        <w:ind w:leftChars="0"/>
        <w:rPr>
          <w:rFonts w:cs="Arial"/>
          <w:sz w:val="24"/>
        </w:rPr>
      </w:pPr>
      <w:r w:rsidRPr="00995E86">
        <w:rPr>
          <w:rFonts w:cs="Arial"/>
          <w:sz w:val="24"/>
        </w:rPr>
        <w:t>Permits and Consultations</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541"/>
      </w:tblGrid>
      <w:tr w:rsidR="008A6AC0" w:rsidRPr="003A25E5" w14:paraId="206B2010" w14:textId="77777777" w:rsidTr="002A7E83">
        <w:trPr>
          <w:jc w:val="center"/>
        </w:trPr>
        <w:tc>
          <w:tcPr>
            <w:tcW w:w="2497" w:type="pct"/>
            <w:vAlign w:val="center"/>
          </w:tcPr>
          <w:p w14:paraId="5490D72E" w14:textId="3327C5A8" w:rsidR="008A6AC0" w:rsidRPr="003A25E5" w:rsidRDefault="00B50288">
            <w:pPr>
              <w:jc w:val="center"/>
              <w:rPr>
                <w:rFonts w:cs="Arial"/>
                <w:szCs w:val="21"/>
              </w:rPr>
            </w:pPr>
            <w:r w:rsidRPr="003A25E5">
              <w:rPr>
                <w:rFonts w:cs="Arial"/>
                <w:szCs w:val="21"/>
              </w:rPr>
              <w:t>Monitoring Item</w:t>
            </w:r>
          </w:p>
        </w:tc>
        <w:tc>
          <w:tcPr>
            <w:tcW w:w="2503" w:type="pct"/>
            <w:vAlign w:val="center"/>
          </w:tcPr>
          <w:p w14:paraId="539BF0A1" w14:textId="4D2E7D73" w:rsidR="008A6AC0" w:rsidRPr="003A25E5" w:rsidRDefault="00B50288" w:rsidP="00B50288">
            <w:pPr>
              <w:jc w:val="center"/>
              <w:rPr>
                <w:rFonts w:cs="Arial"/>
                <w:szCs w:val="21"/>
              </w:rPr>
            </w:pPr>
            <w:r w:rsidRPr="003A25E5">
              <w:rPr>
                <w:rFonts w:cs="Arial"/>
                <w:szCs w:val="21"/>
              </w:rPr>
              <w:t>Monitoring Results during Reporting Period</w:t>
            </w:r>
            <w:r w:rsidR="005D68B3" w:rsidRPr="003A25E5">
              <w:rPr>
                <w:rFonts w:cs="Arial"/>
                <w:szCs w:val="21"/>
              </w:rPr>
              <w:t>（</w:t>
            </w:r>
            <w:r w:rsidRPr="003A25E5">
              <w:rPr>
                <w:rFonts w:cs="Arial"/>
                <w:szCs w:val="21"/>
              </w:rPr>
              <w:t xml:space="preserve">In the case of consultations with </w:t>
            </w:r>
            <w:r w:rsidR="00890446" w:rsidRPr="003A25E5">
              <w:rPr>
                <w:rFonts w:cs="Arial"/>
                <w:szCs w:val="21"/>
              </w:rPr>
              <w:t xml:space="preserve">local </w:t>
            </w:r>
            <w:r w:rsidRPr="003A25E5">
              <w:rPr>
                <w:rFonts w:cs="Arial"/>
                <w:szCs w:val="21"/>
              </w:rPr>
              <w:t>stakeholders, describe whether there are records of the consultations, the dates, the number of participants, etc.</w:t>
            </w:r>
            <w:r w:rsidR="008A6AC0" w:rsidRPr="003A25E5">
              <w:rPr>
                <w:rFonts w:cs="Arial"/>
                <w:szCs w:val="21"/>
              </w:rPr>
              <w:t>）</w:t>
            </w:r>
          </w:p>
        </w:tc>
      </w:tr>
      <w:tr w:rsidR="008A6AC0" w:rsidRPr="003A25E5" w14:paraId="40BBC376" w14:textId="77777777" w:rsidTr="002A7E83">
        <w:trPr>
          <w:jc w:val="center"/>
        </w:trPr>
        <w:tc>
          <w:tcPr>
            <w:tcW w:w="2497" w:type="pct"/>
          </w:tcPr>
          <w:p w14:paraId="48B9DBE8" w14:textId="05E1BC7A" w:rsidR="00B50288" w:rsidRPr="003A25E5" w:rsidRDefault="00B50288" w:rsidP="00B50288">
            <w:pPr>
              <w:rPr>
                <w:rFonts w:cs="Arial"/>
                <w:szCs w:val="21"/>
              </w:rPr>
            </w:pPr>
            <w:r w:rsidRPr="003A25E5">
              <w:rPr>
                <w:rFonts w:cs="Arial"/>
                <w:szCs w:val="21"/>
              </w:rPr>
              <w:t>Ex.: Responses/actions to comments from authorities when obtaining environmental permits</w:t>
            </w:r>
          </w:p>
        </w:tc>
        <w:tc>
          <w:tcPr>
            <w:tcW w:w="2503" w:type="pct"/>
          </w:tcPr>
          <w:p w14:paraId="1D3621CF" w14:textId="77777777" w:rsidR="008A6AC0" w:rsidRPr="003A25E5" w:rsidRDefault="008A6AC0">
            <w:pPr>
              <w:rPr>
                <w:rFonts w:cs="Arial"/>
                <w:szCs w:val="21"/>
              </w:rPr>
            </w:pPr>
          </w:p>
        </w:tc>
      </w:tr>
      <w:tr w:rsidR="008A6AC0" w:rsidRPr="003A25E5" w14:paraId="7837955C" w14:textId="77777777" w:rsidTr="002A7E83">
        <w:trPr>
          <w:jc w:val="center"/>
        </w:trPr>
        <w:tc>
          <w:tcPr>
            <w:tcW w:w="2497" w:type="pct"/>
          </w:tcPr>
          <w:p w14:paraId="7E4667B8" w14:textId="5337229D" w:rsidR="008A6AC0" w:rsidRPr="003A25E5" w:rsidRDefault="00F41381">
            <w:pPr>
              <w:rPr>
                <w:rFonts w:cs="Arial"/>
                <w:szCs w:val="21"/>
              </w:rPr>
            </w:pPr>
            <w:r w:rsidRPr="003A25E5">
              <w:rPr>
                <w:rFonts w:cs="Arial"/>
                <w:szCs w:val="21"/>
              </w:rPr>
              <w:t>Ex.: Acquisition status of various permits</w:t>
            </w:r>
          </w:p>
        </w:tc>
        <w:tc>
          <w:tcPr>
            <w:tcW w:w="2503" w:type="pct"/>
          </w:tcPr>
          <w:p w14:paraId="6E060696" w14:textId="77777777" w:rsidR="008A6AC0" w:rsidRPr="003A25E5" w:rsidRDefault="008A6AC0">
            <w:pPr>
              <w:rPr>
                <w:rFonts w:cs="Arial"/>
                <w:szCs w:val="21"/>
              </w:rPr>
            </w:pPr>
          </w:p>
        </w:tc>
      </w:tr>
      <w:tr w:rsidR="008A6AC0" w:rsidRPr="003A25E5" w14:paraId="29250C87" w14:textId="77777777" w:rsidTr="002A7E83">
        <w:trPr>
          <w:jc w:val="center"/>
        </w:trPr>
        <w:tc>
          <w:tcPr>
            <w:tcW w:w="2497" w:type="pct"/>
          </w:tcPr>
          <w:p w14:paraId="0769E7C8" w14:textId="6365E021" w:rsidR="008A6AC0" w:rsidRPr="003A25E5" w:rsidRDefault="00F41381" w:rsidP="00F41381">
            <w:pPr>
              <w:rPr>
                <w:rFonts w:cs="Arial"/>
                <w:szCs w:val="21"/>
              </w:rPr>
            </w:pPr>
            <w:r w:rsidRPr="003A25E5">
              <w:rPr>
                <w:rFonts w:cs="Arial"/>
                <w:szCs w:val="21"/>
              </w:rPr>
              <w:t xml:space="preserve">Ex.: Implementation status of </w:t>
            </w:r>
            <w:r w:rsidR="00890446" w:rsidRPr="003A25E5">
              <w:rPr>
                <w:rFonts w:cs="Arial"/>
                <w:szCs w:val="21"/>
              </w:rPr>
              <w:t xml:space="preserve">local </w:t>
            </w:r>
            <w:r w:rsidRPr="003A25E5">
              <w:rPr>
                <w:rFonts w:cs="Arial"/>
                <w:szCs w:val="21"/>
              </w:rPr>
              <w:t>stakeholder consultations</w:t>
            </w:r>
          </w:p>
        </w:tc>
        <w:tc>
          <w:tcPr>
            <w:tcW w:w="2503" w:type="pct"/>
          </w:tcPr>
          <w:p w14:paraId="04ED92CA" w14:textId="77777777" w:rsidR="008A6AC0" w:rsidRPr="003A25E5" w:rsidRDefault="008A6AC0">
            <w:pPr>
              <w:rPr>
                <w:rFonts w:cs="Arial"/>
                <w:szCs w:val="21"/>
              </w:rPr>
            </w:pPr>
          </w:p>
        </w:tc>
      </w:tr>
    </w:tbl>
    <w:p w14:paraId="7BD189CA" w14:textId="77777777" w:rsidR="00995E86" w:rsidRPr="00995E86" w:rsidRDefault="00995E86">
      <w:pPr>
        <w:rPr>
          <w:rFonts w:cs="Arial"/>
          <w:sz w:val="24"/>
        </w:rPr>
      </w:pPr>
    </w:p>
    <w:p w14:paraId="62EA940D" w14:textId="7EA7AA19" w:rsidR="00EE1970" w:rsidRPr="00995E86" w:rsidRDefault="00F41381" w:rsidP="00F41381">
      <w:pPr>
        <w:pStyle w:val="ab"/>
        <w:numPr>
          <w:ilvl w:val="0"/>
          <w:numId w:val="2"/>
        </w:numPr>
        <w:ind w:leftChars="0"/>
        <w:rPr>
          <w:rFonts w:cs="Arial"/>
          <w:sz w:val="24"/>
        </w:rPr>
      </w:pPr>
      <w:r w:rsidRPr="00995E86">
        <w:rPr>
          <w:rFonts w:cs="Arial"/>
          <w:sz w:val="24"/>
        </w:rPr>
        <w:t>Pollution Control</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9"/>
        <w:gridCol w:w="1305"/>
        <w:gridCol w:w="1173"/>
        <w:gridCol w:w="1173"/>
        <w:gridCol w:w="1156"/>
        <w:gridCol w:w="1354"/>
        <w:gridCol w:w="1802"/>
      </w:tblGrid>
      <w:tr w:rsidR="00677CE4" w:rsidRPr="003A25E5" w14:paraId="6DFB3430" w14:textId="77777777" w:rsidTr="002A7E83">
        <w:trPr>
          <w:trHeight w:val="646"/>
          <w:jc w:val="center"/>
        </w:trPr>
        <w:tc>
          <w:tcPr>
            <w:tcW w:w="972" w:type="dxa"/>
            <w:vAlign w:val="center"/>
          </w:tcPr>
          <w:p w14:paraId="5C3EAEFB" w14:textId="783ED6BE" w:rsidR="001D44E2" w:rsidRPr="003A25E5" w:rsidRDefault="00F41381" w:rsidP="00A971E2">
            <w:pPr>
              <w:jc w:val="center"/>
              <w:rPr>
                <w:rFonts w:cs="Arial"/>
                <w:szCs w:val="21"/>
              </w:rPr>
            </w:pPr>
            <w:r w:rsidRPr="003A25E5">
              <w:rPr>
                <w:rFonts w:cs="Arial"/>
                <w:szCs w:val="21"/>
              </w:rPr>
              <w:t>Item</w:t>
            </w:r>
            <w:r w:rsidR="00A971E2" w:rsidRPr="003A25E5">
              <w:rPr>
                <w:rFonts w:ascii="ＭＳ ゴシック" w:eastAsia="ＭＳ ゴシック" w:hAnsi="ＭＳ ゴシック" w:cs="ＭＳ ゴシック" w:hint="eastAsia"/>
                <w:szCs w:val="21"/>
              </w:rPr>
              <w:t>※</w:t>
            </w:r>
          </w:p>
        </w:tc>
        <w:tc>
          <w:tcPr>
            <w:tcW w:w="1335" w:type="dxa"/>
            <w:vAlign w:val="center"/>
          </w:tcPr>
          <w:p w14:paraId="6BCBC17A" w14:textId="0D676A3A" w:rsidR="001D44E2" w:rsidRPr="003A25E5" w:rsidRDefault="00F41381" w:rsidP="00F41381">
            <w:pPr>
              <w:jc w:val="center"/>
              <w:rPr>
                <w:rFonts w:cs="Arial"/>
                <w:szCs w:val="21"/>
              </w:rPr>
            </w:pPr>
            <w:r w:rsidRPr="003A25E5">
              <w:rPr>
                <w:rFonts w:cs="Arial"/>
                <w:szCs w:val="21"/>
              </w:rPr>
              <w:t>Monitoring Item (unit)</w:t>
            </w:r>
          </w:p>
        </w:tc>
        <w:tc>
          <w:tcPr>
            <w:tcW w:w="1186" w:type="dxa"/>
            <w:vAlign w:val="center"/>
          </w:tcPr>
          <w:p w14:paraId="260DC0D0" w14:textId="2FC06023" w:rsidR="001D44E2" w:rsidRPr="003A25E5" w:rsidRDefault="00677CE4">
            <w:pPr>
              <w:jc w:val="center"/>
              <w:rPr>
                <w:rFonts w:cs="Arial"/>
                <w:szCs w:val="21"/>
              </w:rPr>
            </w:pPr>
            <w:r w:rsidRPr="003A25E5">
              <w:rPr>
                <w:rFonts w:cs="Arial"/>
                <w:szCs w:val="21"/>
              </w:rPr>
              <w:t>Measured Value (Mean)</w:t>
            </w:r>
          </w:p>
        </w:tc>
        <w:tc>
          <w:tcPr>
            <w:tcW w:w="1186" w:type="dxa"/>
            <w:vAlign w:val="center"/>
          </w:tcPr>
          <w:p w14:paraId="47C6273A" w14:textId="74FE1127" w:rsidR="001D44E2" w:rsidRPr="003A25E5" w:rsidRDefault="00677CE4" w:rsidP="00677CE4">
            <w:pPr>
              <w:jc w:val="center"/>
              <w:rPr>
                <w:rFonts w:cs="Arial"/>
                <w:szCs w:val="21"/>
              </w:rPr>
            </w:pPr>
            <w:r w:rsidRPr="003A25E5">
              <w:rPr>
                <w:rFonts w:cs="Arial"/>
                <w:szCs w:val="21"/>
              </w:rPr>
              <w:t>Measured Value (Max.)</w:t>
            </w:r>
          </w:p>
        </w:tc>
        <w:tc>
          <w:tcPr>
            <w:tcW w:w="1156" w:type="dxa"/>
            <w:vAlign w:val="center"/>
          </w:tcPr>
          <w:p w14:paraId="17DBAD85" w14:textId="61FC0058" w:rsidR="001D44E2" w:rsidRPr="003A25E5" w:rsidRDefault="00677CE4">
            <w:pPr>
              <w:jc w:val="center"/>
              <w:rPr>
                <w:rFonts w:cs="Arial"/>
                <w:szCs w:val="21"/>
              </w:rPr>
            </w:pPr>
            <w:r w:rsidRPr="003A25E5">
              <w:rPr>
                <w:rFonts w:cs="Arial"/>
                <w:szCs w:val="21"/>
              </w:rPr>
              <w:t>Standards of the country</w:t>
            </w:r>
          </w:p>
        </w:tc>
        <w:tc>
          <w:tcPr>
            <w:tcW w:w="1354" w:type="dxa"/>
            <w:vAlign w:val="center"/>
          </w:tcPr>
          <w:p w14:paraId="4DAC120F" w14:textId="0E00BDA6" w:rsidR="001D44E2" w:rsidRPr="003A25E5" w:rsidRDefault="00677CE4" w:rsidP="00431A7E">
            <w:pPr>
              <w:jc w:val="center"/>
              <w:rPr>
                <w:rFonts w:cs="Arial"/>
                <w:szCs w:val="21"/>
              </w:rPr>
            </w:pPr>
            <w:r w:rsidRPr="003A25E5">
              <w:rPr>
                <w:rFonts w:cs="Arial"/>
                <w:szCs w:val="21"/>
              </w:rPr>
              <w:t>International Standards</w:t>
            </w:r>
          </w:p>
        </w:tc>
        <w:tc>
          <w:tcPr>
            <w:tcW w:w="1883" w:type="dxa"/>
            <w:vAlign w:val="center"/>
          </w:tcPr>
          <w:p w14:paraId="4B3602B6" w14:textId="50F7F4CD" w:rsidR="00677CE4" w:rsidRPr="003A25E5" w:rsidRDefault="00677CE4" w:rsidP="00677CE4">
            <w:pPr>
              <w:jc w:val="center"/>
              <w:rPr>
                <w:rFonts w:cs="Arial"/>
                <w:szCs w:val="21"/>
              </w:rPr>
            </w:pPr>
            <w:r w:rsidRPr="003A25E5">
              <w:rPr>
                <w:rFonts w:cs="Arial"/>
                <w:szCs w:val="21"/>
              </w:rPr>
              <w:t>Remarks</w:t>
            </w:r>
          </w:p>
          <w:p w14:paraId="24265798" w14:textId="21C55A91" w:rsidR="001D44E2" w:rsidRPr="003A25E5" w:rsidRDefault="00AB371C" w:rsidP="00677CE4">
            <w:pPr>
              <w:jc w:val="center"/>
              <w:rPr>
                <w:rFonts w:cs="Arial"/>
                <w:szCs w:val="21"/>
              </w:rPr>
            </w:pPr>
            <w:r w:rsidRPr="003A25E5">
              <w:rPr>
                <w:rFonts w:cs="Arial"/>
                <w:szCs w:val="21"/>
              </w:rPr>
              <w:t xml:space="preserve">(measurement point, frequency, </w:t>
            </w:r>
            <w:r w:rsidR="00890446" w:rsidRPr="003A25E5">
              <w:rPr>
                <w:rFonts w:cs="Arial"/>
                <w:szCs w:val="21"/>
              </w:rPr>
              <w:t>m</w:t>
            </w:r>
            <w:r w:rsidR="00677CE4" w:rsidRPr="003A25E5">
              <w:rPr>
                <w:rFonts w:cs="Arial"/>
                <w:szCs w:val="21"/>
              </w:rPr>
              <w:t>ethod, etc.)</w:t>
            </w:r>
          </w:p>
        </w:tc>
      </w:tr>
      <w:tr w:rsidR="00677CE4" w:rsidRPr="003A25E5" w14:paraId="42E9B13E" w14:textId="77777777" w:rsidTr="002A7E83">
        <w:trPr>
          <w:trHeight w:val="267"/>
          <w:jc w:val="center"/>
        </w:trPr>
        <w:tc>
          <w:tcPr>
            <w:tcW w:w="972" w:type="dxa"/>
          </w:tcPr>
          <w:p w14:paraId="590E0AB3" w14:textId="63DD40A8" w:rsidR="001D44E2" w:rsidRPr="003A25E5" w:rsidRDefault="00677CE4" w:rsidP="005D68B3">
            <w:pPr>
              <w:ind w:left="105" w:hangingChars="50" w:hanging="105"/>
              <w:rPr>
                <w:rFonts w:cs="Arial"/>
                <w:szCs w:val="21"/>
              </w:rPr>
            </w:pPr>
            <w:r w:rsidRPr="003A25E5">
              <w:rPr>
                <w:rFonts w:cs="Arial"/>
                <w:szCs w:val="21"/>
              </w:rPr>
              <w:t>Ex.: Air Pollution</w:t>
            </w:r>
          </w:p>
        </w:tc>
        <w:tc>
          <w:tcPr>
            <w:tcW w:w="1335" w:type="dxa"/>
          </w:tcPr>
          <w:p w14:paraId="0ABD5936" w14:textId="105E72EC" w:rsidR="001D44E2" w:rsidRPr="003A25E5" w:rsidRDefault="00677CE4">
            <w:pPr>
              <w:rPr>
                <w:rFonts w:cs="Arial"/>
                <w:szCs w:val="21"/>
              </w:rPr>
            </w:pPr>
            <w:r w:rsidRPr="003A25E5">
              <w:rPr>
                <w:rFonts w:cs="Arial"/>
                <w:szCs w:val="21"/>
              </w:rPr>
              <w:t xml:space="preserve">Ex.: </w:t>
            </w:r>
            <w:r w:rsidR="00A971E2" w:rsidRPr="003A25E5">
              <w:rPr>
                <w:rFonts w:cs="Arial"/>
                <w:szCs w:val="21"/>
              </w:rPr>
              <w:t>SO2(PPM)</w:t>
            </w:r>
          </w:p>
        </w:tc>
        <w:tc>
          <w:tcPr>
            <w:tcW w:w="1186" w:type="dxa"/>
          </w:tcPr>
          <w:p w14:paraId="1D141A7A" w14:textId="77777777" w:rsidR="001D44E2" w:rsidRPr="003A25E5" w:rsidRDefault="001D44E2">
            <w:pPr>
              <w:rPr>
                <w:rFonts w:cs="Arial"/>
                <w:szCs w:val="21"/>
              </w:rPr>
            </w:pPr>
          </w:p>
        </w:tc>
        <w:tc>
          <w:tcPr>
            <w:tcW w:w="1186" w:type="dxa"/>
          </w:tcPr>
          <w:p w14:paraId="27487418" w14:textId="77777777" w:rsidR="001D44E2" w:rsidRPr="003A25E5" w:rsidRDefault="001D44E2">
            <w:pPr>
              <w:rPr>
                <w:rFonts w:cs="Arial"/>
                <w:szCs w:val="21"/>
              </w:rPr>
            </w:pPr>
          </w:p>
        </w:tc>
        <w:tc>
          <w:tcPr>
            <w:tcW w:w="1156" w:type="dxa"/>
          </w:tcPr>
          <w:p w14:paraId="219A71EC" w14:textId="77777777" w:rsidR="001D44E2" w:rsidRPr="003A25E5" w:rsidRDefault="001D44E2">
            <w:pPr>
              <w:rPr>
                <w:rFonts w:cs="Arial"/>
                <w:szCs w:val="21"/>
              </w:rPr>
            </w:pPr>
          </w:p>
        </w:tc>
        <w:tc>
          <w:tcPr>
            <w:tcW w:w="1354" w:type="dxa"/>
          </w:tcPr>
          <w:p w14:paraId="3D111CDD" w14:textId="77777777" w:rsidR="001D44E2" w:rsidRPr="003A25E5" w:rsidRDefault="001D44E2">
            <w:pPr>
              <w:rPr>
                <w:rFonts w:cs="Arial"/>
                <w:szCs w:val="21"/>
              </w:rPr>
            </w:pPr>
          </w:p>
        </w:tc>
        <w:tc>
          <w:tcPr>
            <w:tcW w:w="1883" w:type="dxa"/>
          </w:tcPr>
          <w:p w14:paraId="548D119E" w14:textId="77777777" w:rsidR="001D44E2" w:rsidRPr="003A25E5" w:rsidRDefault="001D44E2">
            <w:pPr>
              <w:rPr>
                <w:rFonts w:cs="Arial"/>
                <w:szCs w:val="21"/>
              </w:rPr>
            </w:pPr>
          </w:p>
        </w:tc>
      </w:tr>
    </w:tbl>
    <w:p w14:paraId="0395E052" w14:textId="184713D4" w:rsidR="00EE1970" w:rsidRPr="00995E86" w:rsidRDefault="00677CE4">
      <w:pPr>
        <w:rPr>
          <w:rFonts w:cs="Arial"/>
          <w:sz w:val="24"/>
        </w:rPr>
      </w:pPr>
      <w:r w:rsidRPr="00995E86">
        <w:rPr>
          <w:rFonts w:ascii="ＭＳ ゴシック" w:eastAsia="ＭＳ ゴシック" w:hAnsi="ＭＳ ゴシック" w:cs="ＭＳ ゴシック" w:hint="eastAsia"/>
          <w:sz w:val="24"/>
        </w:rPr>
        <w:t>※</w:t>
      </w:r>
      <w:r w:rsidRPr="00995E86">
        <w:rPr>
          <w:rFonts w:cs="Arial"/>
          <w:sz w:val="24"/>
        </w:rPr>
        <w:t>In addition to "air pollution", water pollution, soil contamination, waste, noise / vibration, ground subsidence, odor, topography / geology, sediment, etc. can be considered as items. Describe items that are</w:t>
      </w:r>
      <w:r w:rsidR="00A64697" w:rsidRPr="00995E86">
        <w:rPr>
          <w:rFonts w:cs="Arial"/>
          <w:sz w:val="24"/>
        </w:rPr>
        <w:t xml:space="preserve"> deemed necessary by JICA through</w:t>
      </w:r>
      <w:r w:rsidRPr="00995E86">
        <w:rPr>
          <w:rFonts w:cs="Arial"/>
          <w:sz w:val="24"/>
        </w:rPr>
        <w:t xml:space="preserve"> the environmental review.</w:t>
      </w:r>
    </w:p>
    <w:p w14:paraId="2575E473" w14:textId="77777777" w:rsidR="00995E86" w:rsidRPr="00995E86" w:rsidRDefault="00995E86">
      <w:pPr>
        <w:rPr>
          <w:rFonts w:cs="Arial"/>
          <w:sz w:val="24"/>
        </w:rPr>
      </w:pPr>
    </w:p>
    <w:p w14:paraId="6E6FABBC" w14:textId="7F920AC5" w:rsidR="00EE1970" w:rsidRPr="00995E86" w:rsidRDefault="00D2536E" w:rsidP="00D2536E">
      <w:pPr>
        <w:pStyle w:val="ab"/>
        <w:numPr>
          <w:ilvl w:val="0"/>
          <w:numId w:val="2"/>
        </w:numPr>
        <w:ind w:leftChars="0"/>
        <w:rPr>
          <w:rFonts w:cs="Arial"/>
          <w:sz w:val="24"/>
        </w:rPr>
      </w:pPr>
      <w:r w:rsidRPr="00995E86">
        <w:rPr>
          <w:rFonts w:cs="Arial"/>
          <w:sz w:val="24"/>
        </w:rPr>
        <w:t>Natural Environment (Biodiversity, Ecosystem)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3A25E5" w14:paraId="13B98509" w14:textId="77777777">
        <w:tc>
          <w:tcPr>
            <w:tcW w:w="4612" w:type="dxa"/>
          </w:tcPr>
          <w:p w14:paraId="4D1C3E89" w14:textId="25158291" w:rsidR="00EE1970" w:rsidRPr="003A25E5" w:rsidRDefault="00D2536E">
            <w:pPr>
              <w:jc w:val="center"/>
              <w:rPr>
                <w:rFonts w:cs="Arial"/>
                <w:szCs w:val="21"/>
              </w:rPr>
            </w:pPr>
            <w:r w:rsidRPr="003A25E5">
              <w:rPr>
                <w:rFonts w:cs="Arial"/>
                <w:szCs w:val="21"/>
              </w:rPr>
              <w:t>Monitoring Item</w:t>
            </w:r>
          </w:p>
        </w:tc>
        <w:tc>
          <w:tcPr>
            <w:tcW w:w="4612" w:type="dxa"/>
          </w:tcPr>
          <w:p w14:paraId="4F97F5B2" w14:textId="168BD381" w:rsidR="00EE1970" w:rsidRPr="003A25E5" w:rsidRDefault="00D2536E">
            <w:pPr>
              <w:jc w:val="center"/>
              <w:rPr>
                <w:rFonts w:cs="Arial"/>
                <w:szCs w:val="21"/>
              </w:rPr>
            </w:pPr>
            <w:r w:rsidRPr="003A25E5">
              <w:rPr>
                <w:rFonts w:cs="Arial"/>
                <w:szCs w:val="21"/>
              </w:rPr>
              <w:t>Monitoring Results during Reporting Period</w:t>
            </w:r>
          </w:p>
        </w:tc>
      </w:tr>
      <w:tr w:rsidR="00EE1970" w:rsidRPr="003A25E5" w14:paraId="7926526D" w14:textId="77777777">
        <w:tc>
          <w:tcPr>
            <w:tcW w:w="4612" w:type="dxa"/>
          </w:tcPr>
          <w:p w14:paraId="4F3155CD" w14:textId="05CF9059" w:rsidR="00EE1970" w:rsidRPr="003A25E5" w:rsidRDefault="00D2536E">
            <w:pPr>
              <w:rPr>
                <w:rFonts w:cs="Arial"/>
                <w:szCs w:val="21"/>
              </w:rPr>
            </w:pPr>
            <w:r w:rsidRPr="003A25E5">
              <w:rPr>
                <w:rFonts w:cs="Arial"/>
                <w:szCs w:val="21"/>
              </w:rPr>
              <w:t>Ex.: Protected areas, critical habitats, critical forests, impacts on rare species, mitigation measures, etc.</w:t>
            </w:r>
          </w:p>
        </w:tc>
        <w:tc>
          <w:tcPr>
            <w:tcW w:w="4612" w:type="dxa"/>
          </w:tcPr>
          <w:p w14:paraId="32B587C5" w14:textId="77777777" w:rsidR="00EE1970" w:rsidRPr="003A25E5" w:rsidRDefault="00EE1970">
            <w:pPr>
              <w:rPr>
                <w:rFonts w:cs="Arial"/>
                <w:szCs w:val="21"/>
              </w:rPr>
            </w:pPr>
          </w:p>
        </w:tc>
      </w:tr>
    </w:tbl>
    <w:p w14:paraId="5E3E700C" w14:textId="2D6AF287" w:rsidR="00995E86" w:rsidRPr="00995E86" w:rsidRDefault="00995E86">
      <w:pPr>
        <w:rPr>
          <w:rFonts w:cs="Arial"/>
          <w:sz w:val="24"/>
        </w:rPr>
      </w:pPr>
    </w:p>
    <w:p w14:paraId="2B680E7D" w14:textId="75674C8C" w:rsidR="00EE1970" w:rsidRPr="00995E86" w:rsidRDefault="00EC2D8E" w:rsidP="006D19CB">
      <w:pPr>
        <w:pStyle w:val="ab"/>
        <w:numPr>
          <w:ilvl w:val="0"/>
          <w:numId w:val="2"/>
        </w:numPr>
        <w:ind w:leftChars="0"/>
        <w:rPr>
          <w:rFonts w:cs="Arial"/>
          <w:sz w:val="24"/>
        </w:rPr>
      </w:pPr>
      <w:r w:rsidRPr="00995E86">
        <w:rPr>
          <w:rFonts w:cs="Arial"/>
          <w:sz w:val="24"/>
        </w:rPr>
        <w:t>Social Environment</w:t>
      </w:r>
    </w:p>
    <w:p w14:paraId="5200A34E" w14:textId="34E9DCDD" w:rsidR="00EE1970" w:rsidRPr="00995E86" w:rsidRDefault="00050ECF">
      <w:pPr>
        <w:rPr>
          <w:rFonts w:cs="Arial"/>
          <w:sz w:val="24"/>
        </w:rPr>
      </w:pPr>
      <w:r w:rsidRPr="00995E86">
        <w:rPr>
          <w:rFonts w:cs="Arial"/>
          <w:sz w:val="24"/>
        </w:rPr>
        <w:t>(1) Involuntary Resettlement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3A25E5" w14:paraId="3E215E6F" w14:textId="77777777" w:rsidTr="00050ECF">
        <w:tc>
          <w:tcPr>
            <w:tcW w:w="4508" w:type="dxa"/>
          </w:tcPr>
          <w:p w14:paraId="7D85D5A0" w14:textId="77D82AB4" w:rsidR="00050ECF" w:rsidRPr="003A25E5" w:rsidRDefault="00050ECF" w:rsidP="00050ECF">
            <w:pPr>
              <w:jc w:val="center"/>
              <w:rPr>
                <w:rFonts w:cs="Arial"/>
                <w:szCs w:val="21"/>
              </w:rPr>
            </w:pPr>
            <w:r w:rsidRPr="003A25E5">
              <w:rPr>
                <w:rFonts w:cs="Arial"/>
                <w:szCs w:val="21"/>
              </w:rPr>
              <w:t>Monitoring Item</w:t>
            </w:r>
          </w:p>
        </w:tc>
        <w:tc>
          <w:tcPr>
            <w:tcW w:w="4508" w:type="dxa"/>
          </w:tcPr>
          <w:p w14:paraId="126169B7" w14:textId="6C2675BA" w:rsidR="00050ECF" w:rsidRPr="003A25E5" w:rsidRDefault="00050ECF" w:rsidP="00050ECF">
            <w:pPr>
              <w:jc w:val="center"/>
              <w:rPr>
                <w:rFonts w:cs="Arial"/>
                <w:szCs w:val="21"/>
              </w:rPr>
            </w:pPr>
            <w:r w:rsidRPr="003A25E5">
              <w:rPr>
                <w:rFonts w:cs="Arial"/>
                <w:szCs w:val="21"/>
              </w:rPr>
              <w:t>Monitoring Results during Reporting Period</w:t>
            </w:r>
          </w:p>
        </w:tc>
      </w:tr>
      <w:tr w:rsidR="00EE1970" w:rsidRPr="003A25E5" w14:paraId="3DFC8154" w14:textId="77777777" w:rsidTr="00050ECF">
        <w:tc>
          <w:tcPr>
            <w:tcW w:w="4508" w:type="dxa"/>
          </w:tcPr>
          <w:p w14:paraId="213090B5" w14:textId="77777777" w:rsidR="00EE1970" w:rsidRPr="003A25E5" w:rsidRDefault="00EE1970">
            <w:pPr>
              <w:rPr>
                <w:rFonts w:cs="Arial"/>
                <w:szCs w:val="21"/>
              </w:rPr>
            </w:pPr>
          </w:p>
        </w:tc>
        <w:tc>
          <w:tcPr>
            <w:tcW w:w="4508" w:type="dxa"/>
          </w:tcPr>
          <w:p w14:paraId="5F2C3510" w14:textId="77777777" w:rsidR="00EE1970" w:rsidRPr="003A25E5" w:rsidRDefault="00EE1970">
            <w:pPr>
              <w:rPr>
                <w:rFonts w:cs="Arial"/>
                <w:szCs w:val="21"/>
              </w:rPr>
            </w:pPr>
          </w:p>
        </w:tc>
      </w:tr>
    </w:tbl>
    <w:p w14:paraId="0C239404" w14:textId="5C4811B7" w:rsidR="00EE1970" w:rsidRPr="00995E86" w:rsidRDefault="00050ECF">
      <w:pPr>
        <w:rPr>
          <w:rFonts w:cs="Arial"/>
          <w:sz w:val="24"/>
        </w:rPr>
      </w:pPr>
      <w:r w:rsidRPr="00995E86">
        <w:rPr>
          <w:rFonts w:cs="Arial"/>
          <w:sz w:val="24"/>
        </w:rPr>
        <w:t>(2) Living and Livelihood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3A25E5" w14:paraId="12B40DC5" w14:textId="77777777" w:rsidTr="00050ECF">
        <w:tc>
          <w:tcPr>
            <w:tcW w:w="4508" w:type="dxa"/>
          </w:tcPr>
          <w:p w14:paraId="4BF208B0" w14:textId="43001D4E" w:rsidR="00050ECF" w:rsidRPr="003A25E5" w:rsidRDefault="00050ECF" w:rsidP="00050ECF">
            <w:pPr>
              <w:jc w:val="center"/>
              <w:rPr>
                <w:rFonts w:cs="Arial"/>
                <w:szCs w:val="21"/>
              </w:rPr>
            </w:pPr>
            <w:r w:rsidRPr="003A25E5">
              <w:rPr>
                <w:rFonts w:cs="Arial"/>
                <w:szCs w:val="21"/>
              </w:rPr>
              <w:t>Monitoring Item</w:t>
            </w:r>
          </w:p>
        </w:tc>
        <w:tc>
          <w:tcPr>
            <w:tcW w:w="4508" w:type="dxa"/>
          </w:tcPr>
          <w:p w14:paraId="1F441A5C" w14:textId="6983C7D4" w:rsidR="00050ECF" w:rsidRPr="003A25E5" w:rsidRDefault="00050ECF" w:rsidP="00050ECF">
            <w:pPr>
              <w:jc w:val="center"/>
              <w:rPr>
                <w:rFonts w:cs="Arial"/>
                <w:szCs w:val="21"/>
              </w:rPr>
            </w:pPr>
            <w:r w:rsidRPr="003A25E5">
              <w:rPr>
                <w:rFonts w:cs="Arial"/>
                <w:szCs w:val="21"/>
              </w:rPr>
              <w:t>Monitoring Results during Reporting Period</w:t>
            </w:r>
          </w:p>
        </w:tc>
      </w:tr>
      <w:tr w:rsidR="00EE1970" w:rsidRPr="003A25E5" w14:paraId="44B7A9A2" w14:textId="77777777" w:rsidTr="00050ECF">
        <w:tc>
          <w:tcPr>
            <w:tcW w:w="4508" w:type="dxa"/>
          </w:tcPr>
          <w:p w14:paraId="208109F2" w14:textId="77777777" w:rsidR="00EE1970" w:rsidRPr="003A25E5" w:rsidRDefault="00EE1970">
            <w:pPr>
              <w:rPr>
                <w:rFonts w:cs="Arial"/>
                <w:szCs w:val="21"/>
              </w:rPr>
            </w:pPr>
          </w:p>
        </w:tc>
        <w:tc>
          <w:tcPr>
            <w:tcW w:w="4508" w:type="dxa"/>
          </w:tcPr>
          <w:p w14:paraId="1167586B" w14:textId="77777777" w:rsidR="00EE1970" w:rsidRPr="003A25E5" w:rsidRDefault="00EE1970">
            <w:pPr>
              <w:rPr>
                <w:rFonts w:cs="Arial"/>
                <w:szCs w:val="21"/>
              </w:rPr>
            </w:pPr>
          </w:p>
        </w:tc>
      </w:tr>
    </w:tbl>
    <w:p w14:paraId="54F37E7F" w14:textId="5ED54FDE" w:rsidR="00C92C7B" w:rsidRPr="00995E86" w:rsidRDefault="00050ECF" w:rsidP="00C92C7B">
      <w:pPr>
        <w:rPr>
          <w:rFonts w:cs="Arial"/>
          <w:sz w:val="24"/>
        </w:rPr>
      </w:pPr>
      <w:r w:rsidRPr="00995E86">
        <w:rPr>
          <w:rFonts w:cs="Arial"/>
          <w:sz w:val="24"/>
        </w:rPr>
        <w:t xml:space="preserve">(3) </w:t>
      </w:r>
      <w:r w:rsidR="00C92C7B" w:rsidRPr="00995E86">
        <w:rPr>
          <w:rFonts w:ascii="ＭＳ ゴシック" w:eastAsia="ＭＳ ゴシック" w:hAnsi="ＭＳ ゴシック" w:cs="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3A25E5" w14:paraId="7FA60C97" w14:textId="77777777" w:rsidTr="00050ECF">
        <w:tc>
          <w:tcPr>
            <w:tcW w:w="4508" w:type="dxa"/>
          </w:tcPr>
          <w:p w14:paraId="1C48B564" w14:textId="3B33FACC" w:rsidR="00050ECF" w:rsidRPr="003A25E5" w:rsidRDefault="00050ECF" w:rsidP="00050ECF">
            <w:pPr>
              <w:jc w:val="center"/>
              <w:rPr>
                <w:rFonts w:cs="Arial"/>
                <w:szCs w:val="21"/>
              </w:rPr>
            </w:pPr>
            <w:r w:rsidRPr="003A25E5">
              <w:rPr>
                <w:rFonts w:cs="Arial"/>
                <w:szCs w:val="21"/>
              </w:rPr>
              <w:t>Monitoring Item</w:t>
            </w:r>
          </w:p>
        </w:tc>
        <w:tc>
          <w:tcPr>
            <w:tcW w:w="4508" w:type="dxa"/>
          </w:tcPr>
          <w:p w14:paraId="2C637C58" w14:textId="4C62CEA6" w:rsidR="00050ECF" w:rsidRPr="003A25E5" w:rsidRDefault="00050ECF" w:rsidP="00050ECF">
            <w:pPr>
              <w:jc w:val="center"/>
              <w:rPr>
                <w:rFonts w:cs="Arial"/>
                <w:szCs w:val="21"/>
              </w:rPr>
            </w:pPr>
            <w:r w:rsidRPr="003A25E5">
              <w:rPr>
                <w:rFonts w:cs="Arial"/>
                <w:szCs w:val="21"/>
              </w:rPr>
              <w:t>Monitoring Results during Reporting Period</w:t>
            </w:r>
          </w:p>
        </w:tc>
      </w:tr>
      <w:tr w:rsidR="00C92C7B" w:rsidRPr="003A25E5" w14:paraId="2D6AB793" w14:textId="77777777" w:rsidTr="00050ECF">
        <w:tc>
          <w:tcPr>
            <w:tcW w:w="4508" w:type="dxa"/>
          </w:tcPr>
          <w:p w14:paraId="203DE7C8" w14:textId="77777777" w:rsidR="00C92C7B" w:rsidRPr="003A25E5" w:rsidRDefault="00C92C7B" w:rsidP="003D75B0">
            <w:pPr>
              <w:rPr>
                <w:rFonts w:cs="Arial"/>
                <w:szCs w:val="21"/>
              </w:rPr>
            </w:pPr>
          </w:p>
        </w:tc>
        <w:tc>
          <w:tcPr>
            <w:tcW w:w="4508" w:type="dxa"/>
          </w:tcPr>
          <w:p w14:paraId="01F19EEE" w14:textId="77777777" w:rsidR="00C92C7B" w:rsidRPr="003A25E5" w:rsidRDefault="00C92C7B" w:rsidP="003D75B0">
            <w:pPr>
              <w:rPr>
                <w:rFonts w:cs="Arial"/>
                <w:szCs w:val="21"/>
              </w:rPr>
            </w:pPr>
          </w:p>
        </w:tc>
      </w:tr>
    </w:tbl>
    <w:p w14:paraId="24679632" w14:textId="79D0664E" w:rsidR="006D19CB" w:rsidRPr="00995E86" w:rsidRDefault="00C92C7B" w:rsidP="006D19CB">
      <w:pPr>
        <w:rPr>
          <w:rFonts w:cs="Arial"/>
          <w:sz w:val="24"/>
        </w:rPr>
      </w:pPr>
      <w:r w:rsidRPr="00995E86">
        <w:rPr>
          <w:rFonts w:ascii="ＭＳ ゴシック" w:eastAsia="ＭＳ ゴシック" w:hAnsi="ＭＳ ゴシック" w:cs="ＭＳ ゴシック" w:hint="eastAsia"/>
          <w:sz w:val="24"/>
        </w:rPr>
        <w:lastRenderedPageBreak/>
        <w:t>※</w:t>
      </w:r>
      <w:r w:rsidR="006D19CB" w:rsidRPr="00995E86">
        <w:rPr>
          <w:rFonts w:cs="Arial"/>
          <w:sz w:val="24"/>
        </w:rPr>
        <w:t>In addition to "involuntary resettlement” and “living and livelihood”, water use, accident, utilization of land and local resources, vulnerable social groups such as indigenous peoples, gender, cultural heritages, and working conditions, etc. can be considered as items. Describe items that are deemed necessary by JICA through the environmental review.</w:t>
      </w:r>
    </w:p>
    <w:p w14:paraId="5B30C281" w14:textId="77777777" w:rsidR="00CA3FBE" w:rsidRPr="00995E86" w:rsidRDefault="00CA3FBE">
      <w:pPr>
        <w:rPr>
          <w:rFonts w:cs="Arial"/>
          <w:sz w:val="24"/>
        </w:rPr>
      </w:pPr>
    </w:p>
    <w:p w14:paraId="44695634" w14:textId="654D30D3" w:rsidR="00431A7E" w:rsidRPr="00995E86" w:rsidRDefault="006D19CB" w:rsidP="006D19CB">
      <w:pPr>
        <w:pStyle w:val="ab"/>
        <w:numPr>
          <w:ilvl w:val="0"/>
          <w:numId w:val="2"/>
        </w:numPr>
        <w:ind w:leftChars="0"/>
        <w:rPr>
          <w:rFonts w:cs="Arial"/>
          <w:sz w:val="24"/>
        </w:rPr>
      </w:pPr>
      <w:r w:rsidRPr="00995E86">
        <w:rPr>
          <w:rFonts w:cs="Arial"/>
          <w:sz w:val="24"/>
        </w:rPr>
        <w:t>Complaint Reception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9"/>
        <w:gridCol w:w="2914"/>
        <w:gridCol w:w="2973"/>
      </w:tblGrid>
      <w:tr w:rsidR="001D44E2" w:rsidRPr="003A25E5" w14:paraId="6651EF6D" w14:textId="77777777" w:rsidTr="005D68B3">
        <w:tc>
          <w:tcPr>
            <w:tcW w:w="3202" w:type="dxa"/>
          </w:tcPr>
          <w:p w14:paraId="181CE20F" w14:textId="0B7E5BE2" w:rsidR="001D44E2" w:rsidRPr="003A25E5" w:rsidRDefault="006D19CB" w:rsidP="00EB531B">
            <w:pPr>
              <w:jc w:val="center"/>
              <w:rPr>
                <w:rFonts w:cs="Arial"/>
                <w:szCs w:val="21"/>
              </w:rPr>
            </w:pPr>
            <w:r w:rsidRPr="003A25E5">
              <w:rPr>
                <w:rFonts w:cs="Arial"/>
                <w:szCs w:val="21"/>
              </w:rPr>
              <w:t>Number and content of complaints</w:t>
            </w:r>
          </w:p>
        </w:tc>
        <w:tc>
          <w:tcPr>
            <w:tcW w:w="2973" w:type="dxa"/>
          </w:tcPr>
          <w:p w14:paraId="271912C5" w14:textId="659CFC24" w:rsidR="001D44E2" w:rsidRPr="003A25E5" w:rsidRDefault="006D19CB" w:rsidP="00EB531B">
            <w:pPr>
              <w:jc w:val="center"/>
              <w:rPr>
                <w:rFonts w:cs="Arial"/>
                <w:szCs w:val="21"/>
              </w:rPr>
            </w:pPr>
            <w:r w:rsidRPr="003A25E5">
              <w:rPr>
                <w:rFonts w:cs="Arial"/>
                <w:szCs w:val="21"/>
              </w:rPr>
              <w:t>Responsible organization</w:t>
            </w:r>
          </w:p>
        </w:tc>
        <w:tc>
          <w:tcPr>
            <w:tcW w:w="3049" w:type="dxa"/>
          </w:tcPr>
          <w:p w14:paraId="07F1E7B0" w14:textId="449DEAA3" w:rsidR="001D44E2" w:rsidRPr="003A25E5" w:rsidRDefault="000A133B" w:rsidP="00EB531B">
            <w:pPr>
              <w:jc w:val="center"/>
              <w:rPr>
                <w:rFonts w:cs="Arial"/>
                <w:szCs w:val="21"/>
              </w:rPr>
            </w:pPr>
            <w:r w:rsidRPr="003A25E5">
              <w:rPr>
                <w:rFonts w:cs="Arial"/>
                <w:szCs w:val="21"/>
              </w:rPr>
              <w:t>Current situation</w:t>
            </w:r>
          </w:p>
        </w:tc>
      </w:tr>
      <w:tr w:rsidR="001D44E2" w:rsidRPr="003A25E5" w14:paraId="6B3C4762" w14:textId="77777777" w:rsidTr="005D68B3">
        <w:tc>
          <w:tcPr>
            <w:tcW w:w="3202" w:type="dxa"/>
          </w:tcPr>
          <w:p w14:paraId="705B140B" w14:textId="1EC31D31" w:rsidR="001D44E2" w:rsidRPr="003A25E5" w:rsidRDefault="001D44E2" w:rsidP="00C92C7B">
            <w:pPr>
              <w:rPr>
                <w:rFonts w:cs="Arial"/>
                <w:szCs w:val="21"/>
              </w:rPr>
            </w:pPr>
          </w:p>
        </w:tc>
        <w:tc>
          <w:tcPr>
            <w:tcW w:w="2973" w:type="dxa"/>
          </w:tcPr>
          <w:p w14:paraId="711CD5F7" w14:textId="77777777" w:rsidR="001D44E2" w:rsidRPr="003A25E5" w:rsidRDefault="001D44E2" w:rsidP="00EB531B">
            <w:pPr>
              <w:rPr>
                <w:rFonts w:cs="Arial"/>
                <w:szCs w:val="21"/>
              </w:rPr>
            </w:pPr>
          </w:p>
        </w:tc>
        <w:tc>
          <w:tcPr>
            <w:tcW w:w="3049" w:type="dxa"/>
          </w:tcPr>
          <w:p w14:paraId="7A495B30" w14:textId="77777777" w:rsidR="001D44E2" w:rsidRPr="003A25E5" w:rsidRDefault="001D44E2" w:rsidP="00EB531B">
            <w:pPr>
              <w:rPr>
                <w:rFonts w:cs="Arial"/>
                <w:szCs w:val="21"/>
              </w:rPr>
            </w:pPr>
          </w:p>
        </w:tc>
      </w:tr>
    </w:tbl>
    <w:p w14:paraId="3706BFF9" w14:textId="77777777" w:rsidR="004537FB" w:rsidRPr="00995E86" w:rsidRDefault="004537FB" w:rsidP="005D68B3">
      <w:pPr>
        <w:jc w:val="right"/>
        <w:rPr>
          <w:rFonts w:cs="Arial"/>
          <w:sz w:val="24"/>
        </w:rPr>
      </w:pPr>
    </w:p>
    <w:p w14:paraId="028B59B1" w14:textId="5620C1F3" w:rsidR="001D44E2" w:rsidRPr="00995E86" w:rsidRDefault="000A133B" w:rsidP="005D68B3">
      <w:pPr>
        <w:jc w:val="right"/>
        <w:rPr>
          <w:rFonts w:cs="Arial"/>
          <w:sz w:val="24"/>
        </w:rPr>
      </w:pPr>
      <w:r w:rsidRPr="00995E86">
        <w:rPr>
          <w:rFonts w:cs="Arial"/>
          <w:sz w:val="24"/>
        </w:rPr>
        <w:t>End.</w:t>
      </w:r>
    </w:p>
    <w:sectPr w:rsidR="001D44E2" w:rsidRPr="00995E86">
      <w:headerReference w:type="default" r:id="rId7"/>
      <w:footerReference w:type="default" r:id="rId8"/>
      <w:pgSz w:w="11906" w:h="16838"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AE21" w14:textId="77777777" w:rsidR="007D7C66" w:rsidRDefault="007D7C66">
      <w:r>
        <w:separator/>
      </w:r>
    </w:p>
  </w:endnote>
  <w:endnote w:type="continuationSeparator" w:id="0">
    <w:p w14:paraId="4D96E746" w14:textId="77777777" w:rsidR="007D7C66" w:rsidRDefault="007D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CC4" w14:textId="1B931B9A" w:rsidR="00EE1970" w:rsidRDefault="00EE1970">
    <w:pPr>
      <w:pStyle w:val="a4"/>
      <w:jc w:val="center"/>
    </w:pPr>
    <w:r>
      <w:rPr>
        <w:rStyle w:val="a5"/>
      </w:rPr>
      <w:fldChar w:fldCharType="begin"/>
    </w:r>
    <w:r>
      <w:rPr>
        <w:rStyle w:val="a5"/>
      </w:rPr>
      <w:instrText xml:space="preserve"> PAGE </w:instrText>
    </w:r>
    <w:r>
      <w:rPr>
        <w:rStyle w:val="a5"/>
      </w:rPr>
      <w:fldChar w:fldCharType="separate"/>
    </w:r>
    <w:r w:rsidR="00995E86">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641E" w14:textId="77777777" w:rsidR="007D7C66" w:rsidRDefault="007D7C66">
      <w:r>
        <w:separator/>
      </w:r>
    </w:p>
  </w:footnote>
  <w:footnote w:type="continuationSeparator" w:id="0">
    <w:p w14:paraId="264856A7" w14:textId="77777777" w:rsidR="007D7C66" w:rsidRDefault="007D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05D2" w14:textId="1E034BDE" w:rsidR="00340A2D" w:rsidRDefault="00340A2D" w:rsidP="00340A2D">
    <w:pPr>
      <w:pStyle w:val="a3"/>
      <w:jc w:val="right"/>
    </w:pPr>
    <w:r w:rsidRPr="00340A2D">
      <w:t>ver1.0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6761"/>
    <w:multiLevelType w:val="hybridMultilevel"/>
    <w:tmpl w:val="A6406104"/>
    <w:lvl w:ilvl="0" w:tplc="E110D5C0">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C75F72"/>
    <w:multiLevelType w:val="hybridMultilevel"/>
    <w:tmpl w:val="F9643D74"/>
    <w:lvl w:ilvl="0" w:tplc="2FEE0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0017304">
    <w:abstractNumId w:val="0"/>
  </w:num>
  <w:num w:numId="2" w16cid:durableId="20381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6"/>
    <w:rsid w:val="000016C9"/>
    <w:rsid w:val="0001484E"/>
    <w:rsid w:val="00025B8B"/>
    <w:rsid w:val="00050ECF"/>
    <w:rsid w:val="000A133B"/>
    <w:rsid w:val="000D7CE7"/>
    <w:rsid w:val="001B6686"/>
    <w:rsid w:val="001D44E2"/>
    <w:rsid w:val="00205626"/>
    <w:rsid w:val="0020637E"/>
    <w:rsid w:val="00243C44"/>
    <w:rsid w:val="0025541B"/>
    <w:rsid w:val="00257291"/>
    <w:rsid w:val="0029060F"/>
    <w:rsid w:val="002A7E83"/>
    <w:rsid w:val="003026CB"/>
    <w:rsid w:val="00340A2D"/>
    <w:rsid w:val="003A25E5"/>
    <w:rsid w:val="003D75B0"/>
    <w:rsid w:val="00402619"/>
    <w:rsid w:val="00414979"/>
    <w:rsid w:val="00431A7E"/>
    <w:rsid w:val="004331E1"/>
    <w:rsid w:val="004537FB"/>
    <w:rsid w:val="00537AC3"/>
    <w:rsid w:val="00563CCF"/>
    <w:rsid w:val="00564519"/>
    <w:rsid w:val="005B2799"/>
    <w:rsid w:val="005D68B3"/>
    <w:rsid w:val="00665856"/>
    <w:rsid w:val="00677CE4"/>
    <w:rsid w:val="006D19CB"/>
    <w:rsid w:val="00700D8B"/>
    <w:rsid w:val="00747549"/>
    <w:rsid w:val="0075189D"/>
    <w:rsid w:val="00756208"/>
    <w:rsid w:val="00764B20"/>
    <w:rsid w:val="007D7C66"/>
    <w:rsid w:val="008064E0"/>
    <w:rsid w:val="00890446"/>
    <w:rsid w:val="00895560"/>
    <w:rsid w:val="008A1F0F"/>
    <w:rsid w:val="008A3694"/>
    <w:rsid w:val="008A6AC0"/>
    <w:rsid w:val="008E790C"/>
    <w:rsid w:val="009702E4"/>
    <w:rsid w:val="00995E86"/>
    <w:rsid w:val="00A64697"/>
    <w:rsid w:val="00A971E2"/>
    <w:rsid w:val="00AB371C"/>
    <w:rsid w:val="00B05C73"/>
    <w:rsid w:val="00B50288"/>
    <w:rsid w:val="00B83DC1"/>
    <w:rsid w:val="00B8574E"/>
    <w:rsid w:val="00B965C5"/>
    <w:rsid w:val="00BA6132"/>
    <w:rsid w:val="00C27D5A"/>
    <w:rsid w:val="00C92C7B"/>
    <w:rsid w:val="00C93975"/>
    <w:rsid w:val="00CA3FBE"/>
    <w:rsid w:val="00CB0D02"/>
    <w:rsid w:val="00CD57EF"/>
    <w:rsid w:val="00CF3FFA"/>
    <w:rsid w:val="00D237D9"/>
    <w:rsid w:val="00D2536E"/>
    <w:rsid w:val="00D30C34"/>
    <w:rsid w:val="00D41131"/>
    <w:rsid w:val="00D639B0"/>
    <w:rsid w:val="00E41DF2"/>
    <w:rsid w:val="00E826AF"/>
    <w:rsid w:val="00EB531B"/>
    <w:rsid w:val="00EC2D8E"/>
    <w:rsid w:val="00ED320A"/>
    <w:rsid w:val="00ED71E8"/>
    <w:rsid w:val="00EE1970"/>
    <w:rsid w:val="00F108B4"/>
    <w:rsid w:val="00F32DDB"/>
    <w:rsid w:val="00F41381"/>
    <w:rsid w:val="00F45E1B"/>
    <w:rsid w:val="00FF20CC"/>
    <w:rsid w:val="23089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hAnsi="Arial"/>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826AF"/>
    <w:rPr>
      <w:rFonts w:eastAsia="ＭＳ ゴシック"/>
      <w:sz w:val="18"/>
      <w:szCs w:val="18"/>
    </w:rPr>
  </w:style>
  <w:style w:type="character" w:styleId="a7">
    <w:name w:val="annotation reference"/>
    <w:semiHidden/>
    <w:rsid w:val="00E826AF"/>
    <w:rPr>
      <w:sz w:val="18"/>
      <w:szCs w:val="18"/>
    </w:rPr>
  </w:style>
  <w:style w:type="paragraph" w:styleId="a8">
    <w:name w:val="annotation text"/>
    <w:basedOn w:val="a"/>
    <w:semiHidden/>
    <w:rsid w:val="00E826AF"/>
    <w:pPr>
      <w:jc w:val="left"/>
    </w:pPr>
  </w:style>
  <w:style w:type="paragraph" w:styleId="a9">
    <w:name w:val="annotation subject"/>
    <w:basedOn w:val="a8"/>
    <w:next w:val="a8"/>
    <w:semiHidden/>
    <w:rsid w:val="00E826AF"/>
    <w:rPr>
      <w:b/>
      <w:bCs/>
    </w:rPr>
  </w:style>
  <w:style w:type="paragraph" w:styleId="aa">
    <w:name w:val="Revision"/>
    <w:hidden/>
    <w:uiPriority w:val="99"/>
    <w:semiHidden/>
    <w:rsid w:val="00D639B0"/>
    <w:rPr>
      <w:rFonts w:ascii="Arial" w:hAnsi="Arial"/>
      <w:color w:val="000000"/>
      <w:kern w:val="2"/>
      <w:sz w:val="21"/>
      <w:szCs w:val="24"/>
    </w:rPr>
  </w:style>
  <w:style w:type="paragraph" w:styleId="ab">
    <w:name w:val="List Paragraph"/>
    <w:basedOn w:val="a"/>
    <w:uiPriority w:val="34"/>
    <w:qFormat/>
    <w:rsid w:val="00414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2022-08-04T02:42:00Z</dcterms:created>
  <dcterms:modified xsi:type="dcterms:W3CDTF">2025-09-26T04:28:00Z</dcterms:modified>
</cp:coreProperties>
</file>