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C4256" w14:textId="77777777" w:rsidR="008B4467" w:rsidRPr="00D82149" w:rsidRDefault="008B4467" w:rsidP="008B4467">
      <w:pPr>
        <w:jc w:val="center"/>
        <w:rPr>
          <w:rFonts w:asciiTheme="majorHAnsi" w:hAnsiTheme="majorHAnsi" w:cstheme="majorHAnsi"/>
          <w:sz w:val="28"/>
          <w:shd w:val="pct15" w:color="auto" w:fill="FFFFFF"/>
          <w:lang w:val="es-MX"/>
        </w:rPr>
      </w:pPr>
      <w:r w:rsidRPr="00D82149">
        <w:rPr>
          <w:rFonts w:asciiTheme="majorHAnsi" w:hAnsiTheme="majorHAnsi" w:cstheme="majorHAnsi"/>
          <w:sz w:val="28"/>
          <w:shd w:val="pct15" w:color="auto" w:fill="FFFFFF"/>
          <w:lang w:val="es-MX"/>
        </w:rPr>
        <w:t xml:space="preserve">Test sobre el </w:t>
      </w:r>
      <w:r w:rsidR="004C547D" w:rsidRPr="00D82149">
        <w:rPr>
          <w:rFonts w:asciiTheme="majorHAnsi" w:hAnsiTheme="majorHAnsi" w:cstheme="majorHAnsi"/>
          <w:sz w:val="28"/>
          <w:shd w:val="pct15" w:color="auto" w:fill="FFFFFF"/>
          <w:lang w:val="es-MX"/>
        </w:rPr>
        <w:t>s</w:t>
      </w:r>
      <w:r w:rsidRPr="00D82149">
        <w:rPr>
          <w:rFonts w:asciiTheme="majorHAnsi" w:hAnsiTheme="majorHAnsi" w:cstheme="majorHAnsi"/>
          <w:sz w:val="28"/>
          <w:shd w:val="pct15" w:color="auto" w:fill="FFFFFF"/>
          <w:lang w:val="es-MX"/>
        </w:rPr>
        <w:t>eguimiento y monitoreo</w:t>
      </w:r>
    </w:p>
    <w:p w14:paraId="42F8B625" w14:textId="77777777" w:rsidR="00E8672C" w:rsidRDefault="00E8672C" w:rsidP="00E24676">
      <w:pPr>
        <w:jc w:val="center"/>
        <w:rPr>
          <w:rFonts w:asciiTheme="majorHAnsi" w:hAnsiTheme="majorHAnsi" w:cstheme="majorHAnsi"/>
          <w:sz w:val="28"/>
          <w:szCs w:val="21"/>
          <w:lang w:val="es-MX"/>
        </w:rPr>
      </w:pPr>
    </w:p>
    <w:p w14:paraId="16AAB13E" w14:textId="788F4EA9" w:rsidR="00E8672C" w:rsidRPr="00E54287" w:rsidRDefault="00E8672C" w:rsidP="00E8672C">
      <w:pPr>
        <w:wordWrap w:val="0"/>
        <w:jc w:val="right"/>
        <w:rPr>
          <w:rFonts w:ascii="Times New Roman" w:hAnsi="Times New Roman" w:cs="Times New Roman"/>
          <w:szCs w:val="21"/>
          <w:u w:val="single"/>
          <w:lang w:val="es-MX"/>
        </w:rPr>
      </w:pPr>
      <w:r w:rsidRPr="00E54287">
        <w:rPr>
          <w:rFonts w:ascii="Times New Roman" w:hAnsi="Times New Roman" w:cs="Times New Roman"/>
          <w:szCs w:val="21"/>
          <w:u w:val="single"/>
          <w:lang w:val="es-MX"/>
        </w:rPr>
        <w:t xml:space="preserve">Nombre:                                         </w:t>
      </w:r>
    </w:p>
    <w:p w14:paraId="2D5E5D82" w14:textId="7CF83C58" w:rsidR="00E8672C" w:rsidRPr="00E54287" w:rsidRDefault="00E8672C" w:rsidP="00E8672C">
      <w:pPr>
        <w:wordWrap w:val="0"/>
        <w:jc w:val="right"/>
        <w:rPr>
          <w:rFonts w:ascii="Times New Roman" w:hAnsi="Times New Roman" w:cs="Times New Roman"/>
          <w:szCs w:val="21"/>
          <w:u w:val="single"/>
          <w:lang w:val="es-MX"/>
        </w:rPr>
      </w:pPr>
      <w:r w:rsidRPr="00E54287">
        <w:rPr>
          <w:rFonts w:ascii="Times New Roman" w:hAnsi="Times New Roman" w:cs="Times New Roman"/>
          <w:szCs w:val="21"/>
          <w:u w:val="single"/>
          <w:lang w:val="es-MX"/>
        </w:rPr>
        <w:t xml:space="preserve">Número de respuestas correctas:              de </w:t>
      </w:r>
      <w:r w:rsidRPr="00E54287">
        <w:rPr>
          <w:rFonts w:ascii="Times New Roman" w:hAnsi="Times New Roman" w:cs="Times New Roman" w:hint="eastAsia"/>
          <w:sz w:val="44"/>
          <w:szCs w:val="21"/>
          <w:u w:val="single"/>
          <w:lang w:val="es-MX"/>
        </w:rPr>
        <w:t>3</w:t>
      </w:r>
      <w:r w:rsidRPr="00E54287">
        <w:rPr>
          <w:rFonts w:ascii="Times New Roman" w:hAnsi="Times New Roman" w:cs="Times New Roman"/>
          <w:sz w:val="44"/>
          <w:szCs w:val="21"/>
          <w:u w:val="single"/>
          <w:lang w:val="es-MX"/>
        </w:rPr>
        <w:t xml:space="preserve"> </w:t>
      </w:r>
    </w:p>
    <w:p w14:paraId="183610BB" w14:textId="77777777" w:rsidR="00E8672C" w:rsidRPr="00AB52F1" w:rsidRDefault="00E8672C" w:rsidP="00E8672C">
      <w:pPr>
        <w:jc w:val="left"/>
        <w:rPr>
          <w:rFonts w:ascii="Times New Roman" w:hAnsi="Times New Roman" w:cs="Times New Roman"/>
          <w:szCs w:val="21"/>
          <w:lang w:val="es-MX"/>
        </w:rPr>
      </w:pPr>
      <w:r w:rsidRPr="00E54287">
        <w:rPr>
          <w:rFonts w:ascii="Times New Roman" w:hAnsi="Times New Roman" w:cs="Times New Roman"/>
          <w:szCs w:val="21"/>
          <w:lang w:val="es-MX"/>
        </w:rPr>
        <w:t>Elija solo una respuesta entre las cuatro alternativas presentadas.</w:t>
      </w:r>
    </w:p>
    <w:tbl>
      <w:tblPr>
        <w:tblStyle w:val="a3"/>
        <w:tblW w:w="14034" w:type="dxa"/>
        <w:jc w:val="center"/>
        <w:tblLook w:val="04A0" w:firstRow="1" w:lastRow="0" w:firstColumn="1" w:lastColumn="0" w:noHBand="0" w:noVBand="1"/>
      </w:tblPr>
      <w:tblGrid>
        <w:gridCol w:w="421"/>
        <w:gridCol w:w="3720"/>
        <w:gridCol w:w="8759"/>
        <w:gridCol w:w="1134"/>
      </w:tblGrid>
      <w:tr w:rsidR="00D90799" w:rsidRPr="00D82149" w14:paraId="2DA92ABB" w14:textId="77777777" w:rsidTr="00D90799">
        <w:trPr>
          <w:jc w:val="center"/>
        </w:trPr>
        <w:tc>
          <w:tcPr>
            <w:tcW w:w="421" w:type="dxa"/>
            <w:shd w:val="clear" w:color="auto" w:fill="D9D9D9" w:themeFill="background1" w:themeFillShade="D9"/>
          </w:tcPr>
          <w:p w14:paraId="547E7508" w14:textId="77777777" w:rsidR="00D90799" w:rsidRPr="00D82149" w:rsidRDefault="00D90799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  <w:tc>
          <w:tcPr>
            <w:tcW w:w="3720" w:type="dxa"/>
            <w:shd w:val="clear" w:color="auto" w:fill="D9D9D9" w:themeFill="background1" w:themeFillShade="D9"/>
          </w:tcPr>
          <w:p w14:paraId="125C9E9B" w14:textId="77777777" w:rsidR="00D90799" w:rsidRPr="00D82149" w:rsidRDefault="00D90799" w:rsidP="00577D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Pregunta</w:t>
            </w:r>
          </w:p>
        </w:tc>
        <w:tc>
          <w:tcPr>
            <w:tcW w:w="8759" w:type="dxa"/>
            <w:shd w:val="clear" w:color="auto" w:fill="D9D9D9" w:themeFill="background1" w:themeFillShade="D9"/>
          </w:tcPr>
          <w:p w14:paraId="063D6CF7" w14:textId="77777777" w:rsidR="00D90799" w:rsidRPr="00D82149" w:rsidRDefault="00D90799" w:rsidP="008B4467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Alternativas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D89EC3C" w14:textId="77777777" w:rsidR="00D90799" w:rsidRPr="00D82149" w:rsidRDefault="00D90799" w:rsidP="00E24676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t>Respuesta</w:t>
            </w:r>
          </w:p>
        </w:tc>
      </w:tr>
      <w:tr w:rsidR="00D90799" w:rsidRPr="00D82149" w14:paraId="60C3B5B6" w14:textId="77777777" w:rsidTr="00D90799">
        <w:trPr>
          <w:jc w:val="center"/>
        </w:trPr>
        <w:tc>
          <w:tcPr>
            <w:tcW w:w="421" w:type="dxa"/>
          </w:tcPr>
          <w:p w14:paraId="4DD920A6" w14:textId="77777777" w:rsidR="00D90799" w:rsidRPr="00D82149" w:rsidRDefault="00D90799" w:rsidP="0042760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t>1</w:t>
            </w:r>
          </w:p>
        </w:tc>
        <w:tc>
          <w:tcPr>
            <w:tcW w:w="3720" w:type="dxa"/>
          </w:tcPr>
          <w:p w14:paraId="1DC65C8B" w14:textId="77777777" w:rsidR="00D90799" w:rsidRPr="00D82149" w:rsidRDefault="00D90799" w:rsidP="0042760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t>¿Cuál es el principal objetivo de realizar el seguimiento y monitoreo?</w:t>
            </w:r>
          </w:p>
        </w:tc>
        <w:tc>
          <w:tcPr>
            <w:tcW w:w="8759" w:type="dxa"/>
          </w:tcPr>
          <w:p w14:paraId="5DD90AF9" w14:textId="77777777" w:rsidR="00D90799" w:rsidRPr="00D82149" w:rsidRDefault="00D90799" w:rsidP="0042760E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t>1. Asegurarse de que los implementadores locales presionen a los agricultores lo suficiente como para que estos produzcan los cultivos que recomienda el gobierno en esa ubicación.</w:t>
            </w: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br/>
              <w:t>2. Asegurarse que los agricultores apliquen de verdad las técnicas y conocimientos del SHEP.</w:t>
            </w: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br/>
              <w:t>3. Asegurarse de que los agricultores estén obteniendo préstamos de una institución financiera para invertir en su negocio agrícola.</w:t>
            </w: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br/>
              <w:t>4. Obtener datos estadísticos sobre la producción de las cosechas de los principales cereales.</w:t>
            </w:r>
          </w:p>
        </w:tc>
        <w:tc>
          <w:tcPr>
            <w:tcW w:w="1134" w:type="dxa"/>
          </w:tcPr>
          <w:p w14:paraId="6A86E16C" w14:textId="48F45518" w:rsidR="00D90799" w:rsidRPr="00D82149" w:rsidRDefault="00D90799" w:rsidP="0042760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D90799" w:rsidRPr="00D82149" w14:paraId="39F28336" w14:textId="77777777" w:rsidTr="00D90799">
        <w:trPr>
          <w:jc w:val="center"/>
        </w:trPr>
        <w:tc>
          <w:tcPr>
            <w:tcW w:w="421" w:type="dxa"/>
          </w:tcPr>
          <w:p w14:paraId="4F1EF244" w14:textId="77777777" w:rsidR="00D90799" w:rsidRPr="00D82149" w:rsidRDefault="00D90799" w:rsidP="0042760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t>2</w:t>
            </w:r>
          </w:p>
        </w:tc>
        <w:tc>
          <w:tcPr>
            <w:tcW w:w="3720" w:type="dxa"/>
          </w:tcPr>
          <w:p w14:paraId="7140EACC" w14:textId="77777777" w:rsidR="00D90799" w:rsidRPr="00D82149" w:rsidRDefault="00D90799" w:rsidP="0042760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t>¿Qué información se debe recopilar durante el estudio de línea final?</w:t>
            </w:r>
          </w:p>
        </w:tc>
        <w:tc>
          <w:tcPr>
            <w:tcW w:w="8759" w:type="dxa"/>
          </w:tcPr>
          <w:p w14:paraId="627C9AFB" w14:textId="77777777" w:rsidR="00D90799" w:rsidRPr="00D82149" w:rsidRDefault="00D90799" w:rsidP="0063030E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t>1. Los ingresos provenientes del ganado.</w:t>
            </w: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br/>
              <w:t>2. Las técnicas de producción adoptadas.</w:t>
            </w: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br/>
              <w:t>3. El número de teléfono de los compradores.</w:t>
            </w: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br/>
              <w:t>4. La fluctuación de precios en el mercado.</w:t>
            </w:r>
          </w:p>
        </w:tc>
        <w:tc>
          <w:tcPr>
            <w:tcW w:w="1134" w:type="dxa"/>
          </w:tcPr>
          <w:p w14:paraId="61526739" w14:textId="138FC4B5" w:rsidR="00D90799" w:rsidRPr="00D82149" w:rsidRDefault="00D90799" w:rsidP="0042760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bookmarkStart w:id="0" w:name="_GoBack"/>
            <w:bookmarkEnd w:id="0"/>
          </w:p>
        </w:tc>
      </w:tr>
      <w:tr w:rsidR="00D90799" w:rsidRPr="00D82149" w14:paraId="1FDC560D" w14:textId="77777777" w:rsidTr="00D90799">
        <w:trPr>
          <w:jc w:val="center"/>
        </w:trPr>
        <w:tc>
          <w:tcPr>
            <w:tcW w:w="421" w:type="dxa"/>
          </w:tcPr>
          <w:p w14:paraId="27A073DA" w14:textId="77777777" w:rsidR="00D90799" w:rsidRPr="00D82149" w:rsidRDefault="00D90799" w:rsidP="0042760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t>3</w:t>
            </w:r>
          </w:p>
        </w:tc>
        <w:tc>
          <w:tcPr>
            <w:tcW w:w="3720" w:type="dxa"/>
          </w:tcPr>
          <w:p w14:paraId="518945BD" w14:textId="77777777" w:rsidR="00D90799" w:rsidRPr="00D82149" w:rsidRDefault="00D90799" w:rsidP="0042760E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¿Qué formulario debería usarse para entender los logros de los grupos de agricultores durante el estudio de línea final?</w:t>
            </w:r>
          </w:p>
        </w:tc>
        <w:tc>
          <w:tcPr>
            <w:tcW w:w="8759" w:type="dxa"/>
          </w:tcPr>
          <w:p w14:paraId="1A4551CF" w14:textId="77777777" w:rsidR="00D90799" w:rsidRPr="00D82149" w:rsidRDefault="00D90799" w:rsidP="001228A8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1. El mismo formulario usado durante el estudio de línea base participativo.</w:t>
            </w:r>
            <w:r w:rsidRPr="00D8214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2. El formulario que ha sido modificado y simplificado tras el estudio de línea base participativo, para que sea más fácil recopilar la información.</w:t>
            </w:r>
            <w:r w:rsidRPr="00D8214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 xml:space="preserve">3. No hay un formulario para usar durante el estudio de línea final. La información cualitativa </w:t>
            </w:r>
            <w: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 xml:space="preserve">obtenida </w:t>
            </w:r>
            <w:r w:rsidRPr="00D8214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mediante entrevistas con los agricultores objetivo se recopila y registra para mejoras futuras.</w:t>
            </w:r>
            <w:r w:rsidRPr="00D8214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4. Se puede usar el formulario del estudio de mercado, para evaluar la mejora de los agricultores en su capacidad para acceder a la información del mercado.</w:t>
            </w:r>
          </w:p>
        </w:tc>
        <w:tc>
          <w:tcPr>
            <w:tcW w:w="1134" w:type="dxa"/>
          </w:tcPr>
          <w:p w14:paraId="7060261F" w14:textId="104BDB42" w:rsidR="00D90799" w:rsidRPr="00D82149" w:rsidRDefault="00D90799" w:rsidP="0042760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</w:tbl>
    <w:p w14:paraId="62DE0132" w14:textId="77777777" w:rsidR="008B4467" w:rsidRPr="00D82149" w:rsidRDefault="008B4467">
      <w:pPr>
        <w:rPr>
          <w:lang w:val="es-MX"/>
        </w:rPr>
      </w:pPr>
    </w:p>
    <w:sectPr w:rsidR="008B4467" w:rsidRPr="00D82149" w:rsidSect="008B4467">
      <w:footerReference w:type="default" r:id="rId7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A2002" w14:textId="77777777" w:rsidR="00A10EEB" w:rsidRDefault="00A10EEB" w:rsidP="00917185">
      <w:r>
        <w:separator/>
      </w:r>
    </w:p>
  </w:endnote>
  <w:endnote w:type="continuationSeparator" w:id="0">
    <w:p w14:paraId="08F93F52" w14:textId="77777777" w:rsidR="00A10EEB" w:rsidRDefault="00A10EEB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AC2590" w14:textId="46664093" w:rsidR="00917185" w:rsidRPr="00917185" w:rsidRDefault="00917185" w:rsidP="00917185">
        <w:pPr>
          <w:pStyle w:val="a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E54287">
          <w:rPr>
            <w:rFonts w:ascii="Times New Roman" w:hAnsi="Times New Roman" w:cs="Times New Roman"/>
            <w:noProof/>
          </w:rPr>
          <w:t>1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7BABB" w14:textId="77777777" w:rsidR="00A10EEB" w:rsidRDefault="00A10EEB" w:rsidP="00917185">
      <w:r>
        <w:separator/>
      </w:r>
    </w:p>
  </w:footnote>
  <w:footnote w:type="continuationSeparator" w:id="0">
    <w:p w14:paraId="1E770730" w14:textId="77777777" w:rsidR="00A10EEB" w:rsidRDefault="00A10EEB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08"/>
    <w:rsid w:val="00010DA4"/>
    <w:rsid w:val="00025508"/>
    <w:rsid w:val="000D430B"/>
    <w:rsid w:val="001228A8"/>
    <w:rsid w:val="00126EBB"/>
    <w:rsid w:val="00222575"/>
    <w:rsid w:val="00281429"/>
    <w:rsid w:val="002A4B2E"/>
    <w:rsid w:val="00321595"/>
    <w:rsid w:val="00364192"/>
    <w:rsid w:val="0039284E"/>
    <w:rsid w:val="003B20F0"/>
    <w:rsid w:val="004242CE"/>
    <w:rsid w:val="00427022"/>
    <w:rsid w:val="0042760E"/>
    <w:rsid w:val="004318D2"/>
    <w:rsid w:val="0044304C"/>
    <w:rsid w:val="004479D2"/>
    <w:rsid w:val="004C547D"/>
    <w:rsid w:val="005039B3"/>
    <w:rsid w:val="00504264"/>
    <w:rsid w:val="00515110"/>
    <w:rsid w:val="00577D34"/>
    <w:rsid w:val="005F6162"/>
    <w:rsid w:val="0063030E"/>
    <w:rsid w:val="00653AB9"/>
    <w:rsid w:val="00661E28"/>
    <w:rsid w:val="006A49B0"/>
    <w:rsid w:val="006B281F"/>
    <w:rsid w:val="006C515E"/>
    <w:rsid w:val="008076E6"/>
    <w:rsid w:val="008B4467"/>
    <w:rsid w:val="008E60B0"/>
    <w:rsid w:val="00903435"/>
    <w:rsid w:val="00917185"/>
    <w:rsid w:val="00980ADF"/>
    <w:rsid w:val="009A461F"/>
    <w:rsid w:val="00A10EEB"/>
    <w:rsid w:val="00A328E5"/>
    <w:rsid w:val="00A56E01"/>
    <w:rsid w:val="00AA7E7F"/>
    <w:rsid w:val="00B56468"/>
    <w:rsid w:val="00C86141"/>
    <w:rsid w:val="00CB449E"/>
    <w:rsid w:val="00D82149"/>
    <w:rsid w:val="00D90799"/>
    <w:rsid w:val="00DC1236"/>
    <w:rsid w:val="00E013C4"/>
    <w:rsid w:val="00E01CE2"/>
    <w:rsid w:val="00E24676"/>
    <w:rsid w:val="00E26000"/>
    <w:rsid w:val="00E54287"/>
    <w:rsid w:val="00E8672C"/>
    <w:rsid w:val="00EA450E"/>
    <w:rsid w:val="00EB7D98"/>
    <w:rsid w:val="00EE6015"/>
    <w:rsid w:val="00F15BE3"/>
    <w:rsid w:val="00F61835"/>
    <w:rsid w:val="00F718CA"/>
    <w:rsid w:val="00FD154E"/>
    <w:rsid w:val="00FE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8111C7"/>
  <w15:chartTrackingRefBased/>
  <w15:docId w15:val="{64F0C724-C2A7-42CB-A356-4917B0D6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7185"/>
  </w:style>
  <w:style w:type="paragraph" w:styleId="a6">
    <w:name w:val="footer"/>
    <w:basedOn w:val="a"/>
    <w:link w:val="a7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E6912EE9-90AC-4A77-9AC4-33BA862566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D7E083-A2FD-4A62-875C-48141C355037}"/>
</file>

<file path=customXml/itemProps3.xml><?xml version="1.0" encoding="utf-8"?>
<ds:datastoreItem xmlns:ds="http://schemas.openxmlformats.org/officeDocument/2006/customXml" ds:itemID="{A8B9C8D5-DD0B-4E0F-B4FC-025CAA496C0A}"/>
</file>

<file path=customXml/itemProps4.xml><?xml version="1.0" encoding="utf-8"?>
<ds:datastoreItem xmlns:ds="http://schemas.openxmlformats.org/officeDocument/2006/customXml" ds:itemID="{E791AE5B-BDA0-409E-A1D5-DF7648D779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264</Words>
  <Characters>1508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2020-08-05T23:21:00Z</dcterms:created>
  <dcterms:modified xsi:type="dcterms:W3CDTF">2022-01-24T04:47:00Z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151978700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