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68" w:rsidRDefault="009F022C">
      <w:pPr>
        <w:jc w:val="center"/>
      </w:pPr>
      <w:r>
        <w:t>Questionário sobre os Procedimentos de Objeção com base nas Diretrizes para Considerações Ambientais e Sociais (1/5)</w:t>
      </w:r>
    </w:p>
    <w:p w:rsidR="00D16E68" w:rsidRDefault="00D16E68">
      <w:pPr>
        <w:jc w:val="center"/>
      </w:pPr>
    </w:p>
    <w:p w:rsidR="00A565E0" w:rsidRDefault="009F022C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D16E68" w:rsidRDefault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8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A565E0" w:rsidRDefault="00A565E0">
      <w:pPr>
        <w:jc w:val="left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3"/>
        <w:gridCol w:w="5585"/>
        <w:gridCol w:w="5130"/>
      </w:tblGrid>
      <w:tr w:rsidR="008C40DB" w:rsidTr="008C40DB">
        <w:tc>
          <w:tcPr>
            <w:tcW w:w="4673" w:type="dxa"/>
          </w:tcPr>
          <w:p w:rsidR="008C40DB" w:rsidRDefault="008C40DB">
            <w:pPr>
              <w:jc w:val="left"/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</w:pPr>
            <w:r w:rsidRPr="00050208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Nome do remetente</w:t>
            </w:r>
            <w:r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:</w:t>
            </w:r>
          </w:p>
          <w:p w:rsidR="008C40DB" w:rsidRDefault="008C40DB">
            <w:pPr>
              <w:jc w:val="left"/>
            </w:pPr>
          </w:p>
        </w:tc>
        <w:tc>
          <w:tcPr>
            <w:tcW w:w="5585" w:type="dxa"/>
          </w:tcPr>
          <w:p w:rsidR="008C40DB" w:rsidRPr="008C40DB" w:rsidRDefault="008C4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40DB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Contatos:</w:t>
            </w:r>
          </w:p>
        </w:tc>
        <w:tc>
          <w:tcPr>
            <w:tcW w:w="5130" w:type="dxa"/>
          </w:tcPr>
          <w:p w:rsidR="008C40DB" w:rsidRPr="008C40DB" w:rsidRDefault="008C4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40DB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Data de envio (data / mês / ano):</w:t>
            </w:r>
          </w:p>
        </w:tc>
      </w:tr>
    </w:tbl>
    <w:p w:rsidR="008C40DB" w:rsidRDefault="008C40DB">
      <w:pPr>
        <w:jc w:val="left"/>
      </w:pPr>
    </w:p>
    <w:tbl>
      <w:tblPr>
        <w:tblStyle w:val="af4"/>
        <w:tblW w:w="15446" w:type="dxa"/>
        <w:tblLook w:val="04A0" w:firstRow="1" w:lastRow="0" w:firstColumn="1" w:lastColumn="0" w:noHBand="0" w:noVBand="1"/>
      </w:tblPr>
      <w:tblGrid>
        <w:gridCol w:w="2404"/>
        <w:gridCol w:w="13042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Política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  <w:bookmarkStart w:id="0" w:name="_GoBack"/>
            <w:bookmarkEnd w:id="0"/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Objetivos dos procedimentos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Princípios básicos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Tarefa dos examinadores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center"/>
      </w:pPr>
    </w:p>
    <w:p w:rsidR="00D16E68" w:rsidRDefault="00D16E68">
      <w:pPr>
        <w:widowControl/>
        <w:jc w:val="left"/>
        <w:sectPr w:rsidR="00D16E68" w:rsidSect="008C40DB">
          <w:headerReference w:type="default" r:id="rId9"/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9F022C">
      <w:pPr>
        <w:jc w:val="center"/>
      </w:pPr>
      <w:r>
        <w:lastRenderedPageBreak/>
        <w:t>Questionário sobre os Procedimentos de Objeção com base nas Diretrizes para Considerações Ambientais e Sociais (2/5)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0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D16E68" w:rsidRDefault="00D16E68">
      <w:pPr>
        <w:jc w:val="left"/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404"/>
        <w:gridCol w:w="12900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Poderes e deveres dos examinadores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Projetos cobertos pelos procedimentos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Qualificação dos solicitadores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Período dentro do qual enviar uma solicitação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center"/>
        <w:rPr>
          <w:rFonts w:asciiTheme="majorEastAsia" w:eastAsiaTheme="majorEastAsia" w:hAnsiTheme="majorEastAsia"/>
        </w:r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D16E68">
      <w:pPr>
        <w:jc w:val="left"/>
        <w:rPr>
          <w:rFonts w:asciiTheme="majorEastAsia" w:eastAsiaTheme="majorEastAsia" w:hAnsiTheme="majorEastAsia"/>
        </w:rPr>
      </w:pPr>
    </w:p>
    <w:p w:rsidR="00D16E68" w:rsidRDefault="009F022C">
      <w:pPr>
        <w:jc w:val="center"/>
      </w:pPr>
      <w:r>
        <w:t>Questionário sobre os Procedimentos de Objeção com base nas Diretrizes para Considerações Ambientais e Sociais (3/5)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1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A565E0" w:rsidRDefault="00A565E0">
      <w:pPr>
        <w:jc w:val="left"/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404"/>
        <w:gridCol w:w="12900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proofErr w:type="spellStart"/>
            <w:r>
              <w:t>Conteúdos</w:t>
            </w:r>
            <w:proofErr w:type="spellEnd"/>
            <w:r>
              <w:t xml:space="preserve"> de uma solicitação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Processo dos procedimentos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Reporte ao presidente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Pareceres do departamento operacional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left"/>
        <w:rPr>
          <w:rFonts w:asciiTheme="majorEastAsia" w:eastAsiaTheme="majorEastAsia" w:hAnsiTheme="majorEastAsia"/>
        </w:r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D16E68">
      <w:pPr>
        <w:jc w:val="left"/>
        <w:rPr>
          <w:rFonts w:asciiTheme="majorEastAsia" w:eastAsiaTheme="majorEastAsia" w:hAnsiTheme="majorEastAsia"/>
        </w:rPr>
      </w:pPr>
    </w:p>
    <w:p w:rsidR="00D16E68" w:rsidRDefault="009F022C">
      <w:pPr>
        <w:jc w:val="center"/>
      </w:pPr>
      <w:r>
        <w:t>Questionário sobre os Procedimentos de Objeção com base nas Diretrizes para Considerações Ambientais e Sociais (4/5)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2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D16E68" w:rsidRPr="00A565E0" w:rsidRDefault="00D16E68">
      <w:pPr>
        <w:jc w:val="left"/>
        <w:rPr>
          <w:b/>
        </w:rPr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564"/>
        <w:gridCol w:w="12740"/>
      </w:tblGrid>
      <w:tr w:rsidR="00D16E68" w:rsidTr="008C40DB">
        <w:tc>
          <w:tcPr>
            <w:tcW w:w="256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Respostas ao relatório e recomendações dos examinadores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Divulgação de informações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Secretariado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Revisão dos procedimentos e provisões provisórias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9F022C">
      <w:pPr>
        <w:jc w:val="center"/>
      </w:pPr>
      <w:r>
        <w:lastRenderedPageBreak/>
        <w:t>Questionário sobre os Procedimentos de Objeção com base nas Diretrizes para Considerações Ambientais e Sociais (5/5)</w:t>
      </w:r>
    </w:p>
    <w:p w:rsidR="00D16E68" w:rsidRDefault="00D16E68">
      <w:pPr>
        <w:jc w:val="center"/>
      </w:pPr>
    </w:p>
    <w:p w:rsidR="00D16E68" w:rsidRDefault="009F022C">
      <w:pPr>
        <w:jc w:val="left"/>
      </w:pPr>
      <w:r>
        <w:t>Por favor, anote suas opiniões e avaliações sobre o Procedimento de Objeção, se tiver alguma.</w:t>
      </w: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673"/>
        <w:gridCol w:w="12631"/>
      </w:tblGrid>
      <w:tr w:rsidR="00D16E68" w:rsidTr="008C40DB">
        <w:tc>
          <w:tcPr>
            <w:tcW w:w="2673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631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Opiniões e avaliações</w:t>
            </w:r>
          </w:p>
        </w:tc>
      </w:tr>
      <w:tr w:rsidR="00D16E68" w:rsidTr="008C40DB">
        <w:trPr>
          <w:trHeight w:val="7337"/>
        </w:trPr>
        <w:tc>
          <w:tcPr>
            <w:tcW w:w="2673" w:type="dxa"/>
            <w:shd w:val="clear" w:color="auto" w:fill="auto"/>
          </w:tcPr>
          <w:p w:rsidR="00D16E68" w:rsidRDefault="009F022C">
            <w:pPr>
              <w:ind w:right="210"/>
              <w:jc w:val="left"/>
            </w:pPr>
            <w:r>
              <w:t>Apêndices e outros</w:t>
            </w:r>
          </w:p>
        </w:tc>
        <w:tc>
          <w:tcPr>
            <w:tcW w:w="12631" w:type="dxa"/>
            <w:shd w:val="clear" w:color="auto" w:fill="auto"/>
          </w:tcPr>
          <w:p w:rsidR="00D16E68" w:rsidRDefault="00D16E68">
            <w:pPr>
              <w:ind w:right="210"/>
              <w:jc w:val="left"/>
            </w:pPr>
          </w:p>
        </w:tc>
      </w:tr>
    </w:tbl>
    <w:p w:rsidR="00D16E68" w:rsidRDefault="00D16E68">
      <w:pPr>
        <w:ind w:right="840"/>
      </w:pPr>
    </w:p>
    <w:sectPr w:rsidR="00D16E68" w:rsidSect="008C40DB">
      <w:headerReference w:type="default" r:id="rId13"/>
      <w:footerReference w:type="default" r:id="rId14"/>
      <w:pgSz w:w="16838" w:h="11906" w:orient="landscape"/>
      <w:pgMar w:top="720" w:right="720" w:bottom="720" w:left="720" w:header="0" w:footer="737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B7" w:rsidRDefault="005B5EB7">
      <w:r>
        <w:separator/>
      </w:r>
    </w:p>
  </w:endnote>
  <w:endnote w:type="continuationSeparator" w:id="0">
    <w:p w:rsidR="005B5EB7" w:rsidRDefault="005B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68" w:rsidRDefault="009F022C">
    <w:pPr>
      <w:pStyle w:val="ae"/>
      <w:jc w:val="center"/>
    </w:pPr>
    <w:r>
      <w:rPr>
        <w:noProof/>
        <w:lang w:val="en-US"/>
      </w:rPr>
      <w:drawing>
        <wp:inline distT="0" distB="0" distL="0" distR="0">
          <wp:extent cx="5400040" cy="42672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B7" w:rsidRDefault="005B5EB7">
      <w:r>
        <w:separator/>
      </w:r>
    </w:p>
  </w:footnote>
  <w:footnote w:type="continuationSeparator" w:id="0">
    <w:p w:rsidR="005B5EB7" w:rsidRDefault="005B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E0" w:rsidRPr="00A565E0" w:rsidRDefault="00A565E0" w:rsidP="00A565E0">
    <w:pPr>
      <w:pStyle w:val="ad"/>
      <w:jc w:val="right"/>
      <w:rPr>
        <w:rFonts w:ascii="ＭＳ Ｐゴシック" w:eastAsia="ＭＳ Ｐゴシック" w:hAnsi="ＭＳ Ｐゴシック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68" w:rsidRDefault="009F022C">
    <w:pPr>
      <w:pStyle w:val="ad"/>
      <w:tabs>
        <w:tab w:val="clear" w:pos="8504"/>
        <w:tab w:val="right" w:pos="9072"/>
      </w:tabs>
      <w:ind w:firstLine="2"/>
      <w:jc w:val="left"/>
    </w:pPr>
    <w:r>
      <w:tab/>
    </w:r>
    <w:r>
      <w:rPr>
        <w:noProof/>
        <w:lang w:val="en-US"/>
      </w:rPr>
      <w:drawing>
        <wp:inline distT="0" distB="0" distL="0" distR="0">
          <wp:extent cx="999490" cy="210312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210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>
          <wp:extent cx="2614930" cy="210312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210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464"/>
    <w:multiLevelType w:val="multilevel"/>
    <w:tmpl w:val="CB0E82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80484C"/>
    <w:multiLevelType w:val="multilevel"/>
    <w:tmpl w:val="7B666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68"/>
    <w:rsid w:val="00022431"/>
    <w:rsid w:val="001F42FC"/>
    <w:rsid w:val="003910CC"/>
    <w:rsid w:val="004E655C"/>
    <w:rsid w:val="005B5EB7"/>
    <w:rsid w:val="006106ED"/>
    <w:rsid w:val="00617978"/>
    <w:rsid w:val="00783EA2"/>
    <w:rsid w:val="008C40DB"/>
    <w:rsid w:val="009F022C"/>
    <w:rsid w:val="00A565E0"/>
    <w:rsid w:val="00C67368"/>
    <w:rsid w:val="00D16E68"/>
    <w:rsid w:val="00D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28FD"/>
  <w15:docId w15:val="{16CAC0C5-69BD-428D-93D3-D15E7CA1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77ECC"/>
  </w:style>
  <w:style w:type="character" w:customStyle="1" w:styleId="a4">
    <w:name w:val="フッター (文字)"/>
    <w:basedOn w:val="a0"/>
    <w:uiPriority w:val="99"/>
    <w:qFormat/>
    <w:rsid w:val="00077ECC"/>
  </w:style>
  <w:style w:type="character" w:customStyle="1" w:styleId="a5">
    <w:name w:val="吹き出し (文字)"/>
    <w:basedOn w:val="a0"/>
    <w:uiPriority w:val="99"/>
    <w:semiHidden/>
    <w:qFormat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結語 (文字)"/>
    <w:basedOn w:val="a0"/>
    <w:uiPriority w:val="99"/>
    <w:qFormat/>
    <w:rsid w:val="00715555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qFormat/>
    <w:rsid w:val="00E67E0B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E67E0B"/>
  </w:style>
  <w:style w:type="character" w:customStyle="1" w:styleId="a9">
    <w:name w:val="コメント内容 (文字)"/>
    <w:basedOn w:val="a8"/>
    <w:uiPriority w:val="99"/>
    <w:semiHidden/>
    <w:qFormat/>
    <w:rsid w:val="00E67E0B"/>
    <w:rPr>
      <w:b/>
      <w:bCs/>
    </w:rPr>
  </w:style>
  <w:style w:type="paragraph" w:customStyle="1" w:styleId="Ttulo">
    <w:name w:val="Título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Lucida Sans"/>
    </w:rPr>
  </w:style>
  <w:style w:type="paragraph" w:styleId="ad">
    <w:name w:val="header"/>
    <w:basedOn w:val="a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37BA8"/>
    <w:pPr>
      <w:ind w:left="840"/>
    </w:pPr>
  </w:style>
  <w:style w:type="paragraph" w:styleId="af1">
    <w:name w:val="Closing"/>
    <w:basedOn w:val="a"/>
    <w:uiPriority w:val="99"/>
    <w:unhideWhenUsed/>
    <w:qFormat/>
    <w:rsid w:val="00715555"/>
    <w:pPr>
      <w:jc w:val="right"/>
    </w:pPr>
    <w:rPr>
      <w:rFonts w:asciiTheme="majorEastAsia" w:eastAsiaTheme="majorEastAsia" w:hAnsiTheme="majorEastAsia"/>
    </w:rPr>
  </w:style>
  <w:style w:type="paragraph" w:styleId="af2">
    <w:name w:val="annotation text"/>
    <w:basedOn w:val="a"/>
    <w:uiPriority w:val="99"/>
    <w:semiHidden/>
    <w:unhideWhenUsed/>
    <w:qFormat/>
    <w:rsid w:val="00E67E0B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E67E0B"/>
    <w:rPr>
      <w:b/>
      <w:bCs/>
    </w:rPr>
  </w:style>
  <w:style w:type="paragraph" w:customStyle="1" w:styleId="Contedodoquadro">
    <w:name w:val="Conteúdo do quadro"/>
    <w:basedOn w:val="a"/>
    <w:qFormat/>
  </w:style>
  <w:style w:type="table" w:styleId="af4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A5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glish/our_work/social_environmental/objection/c8h0vm0000013oi1-att/objectio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glish/our_work/social_environmental/objection/c8h0vm0000013oi1-att/objectio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ca.go.jp/english/our_work/social_environmental/objection/c8h0vm0000013oi1-att/objectio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ica.go.jp/english/our_work/social_environmental/objection/c8h0vm0000013oi1-att/objection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875A-2C93-4B1D-A5CA-63879C82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896</Words>
  <Characters>5112</Characters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2019-06-11T01:44:00Z</cp:lastPrinted>
  <dcterms:created xsi:type="dcterms:W3CDTF">2020-11-19T01:15:00Z</dcterms:created>
  <dcterms:modified xsi:type="dcterms:W3CDTF">2020-11-19T01:29:00Z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