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05" w:rsidRDefault="00BF0705" w:rsidP="00BF0705">
      <w:pPr>
        <w:overflowPunct w:val="0"/>
        <w:rPr>
          <w:rFonts w:hint="eastAsia"/>
        </w:rPr>
      </w:pPr>
      <w:bookmarkStart w:id="0" w:name="_GoBack"/>
      <w:bookmarkEnd w:id="0"/>
      <w:r w:rsidRPr="003661BB">
        <w:rPr>
          <w:rFonts w:hint="eastAsia"/>
        </w:rPr>
        <w:t>別表第</w:t>
      </w:r>
      <w:r>
        <w:rPr>
          <w:rFonts w:hint="eastAsia"/>
        </w:rPr>
        <w:t>三</w:t>
      </w:r>
      <w:r w:rsidRPr="003661BB">
        <w:rPr>
          <w:rFonts w:hint="eastAsia"/>
        </w:rPr>
        <w:t xml:space="preserve">　</w:t>
      </w:r>
      <w:r>
        <w:rPr>
          <w:rFonts w:hint="eastAsia"/>
        </w:rPr>
        <w:t>取引記録の記載事項</w:t>
      </w:r>
    </w:p>
    <w:p w:rsidR="00BF0705" w:rsidRDefault="00BF0705" w:rsidP="00BF0705">
      <w:pPr>
        <w:overflowPunct w:val="0"/>
        <w:rPr>
          <w:rFonts w:hint="eastAsia"/>
        </w:rPr>
      </w:pPr>
    </w:p>
    <w:p w:rsidR="00BF0705" w:rsidRPr="005865B2" w:rsidRDefault="00BF0705" w:rsidP="00BF0705">
      <w:pPr>
        <w:overflowPunct w:val="0"/>
        <w:ind w:left="480" w:hangingChars="200" w:hanging="480"/>
      </w:pPr>
      <w:r>
        <w:rPr>
          <w:rFonts w:hint="eastAsia"/>
        </w:rPr>
        <w:t>１</w:t>
      </w:r>
      <w:r w:rsidRPr="005865B2">
        <w:rPr>
          <w:rFonts w:hint="eastAsia"/>
        </w:rPr>
        <w:t xml:space="preserve">　顧客の本人確認記録を検索するための事項（本人確認記録がない場合にあっては、氏名その他の顧客又は取引を特定するに足りる事項）</w:t>
      </w:r>
    </w:p>
    <w:p w:rsidR="00BF0705" w:rsidRPr="005865B2" w:rsidRDefault="00BF0705" w:rsidP="00BF0705">
      <w:pPr>
        <w:overflowPunct w:val="0"/>
        <w:ind w:left="480" w:hangingChars="200" w:hanging="480"/>
      </w:pPr>
      <w:r>
        <w:rPr>
          <w:rFonts w:hint="eastAsia"/>
        </w:rPr>
        <w:t>２</w:t>
      </w:r>
      <w:r w:rsidRPr="005865B2">
        <w:rPr>
          <w:rFonts w:hint="eastAsia"/>
        </w:rPr>
        <w:t xml:space="preserve">　取引の日付</w:t>
      </w:r>
    </w:p>
    <w:p w:rsidR="00BF0705" w:rsidRPr="005865B2" w:rsidRDefault="00BF0705" w:rsidP="00BF0705">
      <w:pPr>
        <w:overflowPunct w:val="0"/>
        <w:ind w:left="480" w:hangingChars="200" w:hanging="480"/>
      </w:pPr>
      <w:r>
        <w:rPr>
          <w:rFonts w:hint="eastAsia"/>
        </w:rPr>
        <w:t>３</w:t>
      </w:r>
      <w:r w:rsidRPr="005865B2">
        <w:rPr>
          <w:rFonts w:hint="eastAsia"/>
        </w:rPr>
        <w:t xml:space="preserve">　取引の種類</w:t>
      </w:r>
    </w:p>
    <w:p w:rsidR="00BF0705" w:rsidRPr="005865B2" w:rsidRDefault="00BF0705" w:rsidP="00BF0705">
      <w:pPr>
        <w:overflowPunct w:val="0"/>
        <w:ind w:left="480" w:hangingChars="200" w:hanging="480"/>
      </w:pPr>
      <w:r>
        <w:rPr>
          <w:rFonts w:hint="eastAsia"/>
        </w:rPr>
        <w:t>４</w:t>
      </w:r>
      <w:r w:rsidRPr="005865B2">
        <w:rPr>
          <w:rFonts w:hint="eastAsia"/>
        </w:rPr>
        <w:t xml:space="preserve">　取引に係る財産の価額</w:t>
      </w:r>
    </w:p>
    <w:p w:rsidR="00BF0705" w:rsidRPr="00E50401" w:rsidRDefault="00BF0705" w:rsidP="00BF0705">
      <w:pPr>
        <w:overflowPunct w:val="0"/>
        <w:ind w:left="480" w:hangingChars="200" w:hanging="480"/>
        <w:rPr>
          <w:rFonts w:hint="eastAsia"/>
        </w:rPr>
      </w:pPr>
      <w:r>
        <w:rPr>
          <w:rFonts w:hint="eastAsia"/>
        </w:rPr>
        <w:t>５　財産移転（</w:t>
      </w:r>
      <w:r w:rsidRPr="005865B2">
        <w:rPr>
          <w:rFonts w:hint="eastAsia"/>
        </w:rPr>
        <w:t>財産</w:t>
      </w:r>
      <w:r>
        <w:rPr>
          <w:rFonts w:hint="eastAsia"/>
        </w:rPr>
        <w:t>に係る権利の</w:t>
      </w:r>
      <w:r w:rsidRPr="005865B2">
        <w:rPr>
          <w:rFonts w:hint="eastAsia"/>
        </w:rPr>
        <w:t>移転</w:t>
      </w:r>
      <w:r>
        <w:rPr>
          <w:rFonts w:hint="eastAsia"/>
        </w:rPr>
        <w:t>及び財産の占有の移転</w:t>
      </w:r>
      <w:r w:rsidRPr="005865B2">
        <w:rPr>
          <w:rFonts w:hint="eastAsia"/>
        </w:rPr>
        <w:t>をいう。以下この号において同じ。）を伴う取引にあっては、当該取引及び当該財産移転に係る移転元又は移転先（</w:t>
      </w:r>
      <w:r>
        <w:rPr>
          <w:rFonts w:hint="eastAsia"/>
        </w:rPr>
        <w:t>機構</w:t>
      </w:r>
      <w:r w:rsidRPr="005865B2">
        <w:rPr>
          <w:rFonts w:hint="eastAsia"/>
        </w:rPr>
        <w:t>が行うのが当該財産移転に係る取引、行為又は手続の一部分である場合は、それを行った際に知り得た限度におい</w:t>
      </w:r>
      <w:r w:rsidR="0016625F">
        <w:rPr>
          <w:rFonts w:hint="eastAsia"/>
        </w:rPr>
        <w:t>て最初の移転元又は最後の移転先をいう。以下同じ。）の名義その他</w:t>
      </w:r>
      <w:r w:rsidRPr="005865B2">
        <w:rPr>
          <w:rFonts w:hint="eastAsia"/>
        </w:rPr>
        <w:t>当該財産移転に係る移転元又は移転先を特定するに足りる事項</w:t>
      </w:r>
    </w:p>
    <w:p w:rsidR="00B61BAA" w:rsidRPr="00BF0705" w:rsidRDefault="00B61BAA"/>
    <w:sectPr w:rsidR="00B61BAA" w:rsidRPr="00BF07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EF" w:rsidRDefault="004A36EF">
      <w:r>
        <w:separator/>
      </w:r>
    </w:p>
  </w:endnote>
  <w:endnote w:type="continuationSeparator" w:id="0">
    <w:p w:rsidR="004A36EF" w:rsidRDefault="004A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EF" w:rsidRDefault="004A36EF">
      <w:r>
        <w:separator/>
      </w:r>
    </w:p>
  </w:footnote>
  <w:footnote w:type="continuationSeparator" w:id="0">
    <w:p w:rsidR="004A36EF" w:rsidRDefault="004A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05" w:rsidRDefault="00BF0705" w:rsidP="00BF070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5"/>
    <w:rsid w:val="0016625F"/>
    <w:rsid w:val="00320818"/>
    <w:rsid w:val="003D6ED2"/>
    <w:rsid w:val="004A36EF"/>
    <w:rsid w:val="00B61BAA"/>
    <w:rsid w:val="00B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93751-B4AC-4E17-AF9E-41AB897D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705"/>
    <w:pPr>
      <w:tabs>
        <w:tab w:val="center" w:pos="4252"/>
        <w:tab w:val="right" w:pos="8504"/>
      </w:tabs>
      <w:snapToGrid w:val="0"/>
    </w:pPr>
    <w:rPr>
      <w:rFonts w:ascii="ＭＳ ゴシック" w:hAnsi="Century"/>
      <w:sz w:val="21"/>
      <w:szCs w:val="24"/>
    </w:rPr>
  </w:style>
  <w:style w:type="character" w:customStyle="1" w:styleId="a4">
    <w:name w:val="ヘッダー (文字)"/>
    <w:link w:val="a3"/>
    <w:rsid w:val="00BF0705"/>
    <w:rPr>
      <w:rFonts w:ascii="ＭＳ ゴシック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6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625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jica</cp:lastModifiedBy>
  <cp:revision>2</cp:revision>
  <dcterms:created xsi:type="dcterms:W3CDTF">2025-04-09T07:04:00Z</dcterms:created>
  <dcterms:modified xsi:type="dcterms:W3CDTF">2025-04-09T07:04:00Z</dcterms:modified>
</cp:coreProperties>
</file>