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135F" w14:textId="24C17B84" w:rsidR="00850F7D" w:rsidRPr="00065782" w:rsidRDefault="00515307" w:rsidP="00515307">
      <w:pPr>
        <w:rPr>
          <w:b/>
          <w:bCs/>
          <w:color w:val="FFFFFF" w:themeColor="background1"/>
          <w:sz w:val="32"/>
          <w:szCs w:val="32"/>
        </w:rPr>
      </w:pPr>
      <w:r w:rsidRPr="00065782">
        <w:rPr>
          <w:b/>
          <w:bCs/>
          <w:color w:val="FFFFFF" w:themeColor="background1"/>
          <w:sz w:val="32"/>
          <w:szCs w:val="32"/>
          <w:highlight w:val="black"/>
        </w:rPr>
        <w:t>対象経費</w:t>
      </w:r>
    </w:p>
    <w:p w14:paraId="46918BF3" w14:textId="4F0640F3" w:rsidR="00515307" w:rsidRDefault="009B673A" w:rsidP="00515307">
      <w:r>
        <w:rPr>
          <w:rFonts w:hint="eastAsia"/>
        </w:rPr>
        <w:t>プ</w:t>
      </w:r>
      <w:r w:rsidR="00515307" w:rsidRPr="00515307">
        <w:t>ログラム実施に係る業務委託経費として、以下を対象とします。</w:t>
      </w:r>
    </w:p>
    <w:p w14:paraId="0CAC1244" w14:textId="77777777" w:rsidR="00A84FD4" w:rsidRPr="006F2828" w:rsidRDefault="00A84FD4" w:rsidP="00515307">
      <w:pPr>
        <w:rPr>
          <w:b/>
          <w:bCs/>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01"/>
        <w:gridCol w:w="5954"/>
      </w:tblGrid>
      <w:tr w:rsidR="00583B10" w:rsidRPr="00515307" w14:paraId="5625A95C" w14:textId="77777777" w:rsidTr="5F0E2B04">
        <w:trPr>
          <w:trHeight w:val="300"/>
          <w:jc w:val="center"/>
        </w:trPr>
        <w:tc>
          <w:tcPr>
            <w:tcW w:w="29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CDA48BC" w14:textId="4380D70E" w:rsidR="00583B10" w:rsidRPr="00515307" w:rsidRDefault="00583B10" w:rsidP="00515307">
            <w:pPr>
              <w:rPr>
                <w:b/>
              </w:rPr>
            </w:pPr>
            <w:r w:rsidRPr="00515307">
              <w:rPr>
                <w:b/>
              </w:rPr>
              <w:t>費　目</w:t>
            </w:r>
          </w:p>
        </w:tc>
        <w:tc>
          <w:tcPr>
            <w:tcW w:w="5954" w:type="dxa"/>
            <w:tcBorders>
              <w:top w:val="single" w:sz="4" w:space="0" w:color="auto"/>
              <w:bottom w:val="single" w:sz="4" w:space="0" w:color="auto"/>
              <w:right w:val="single" w:sz="4" w:space="0" w:color="auto"/>
            </w:tcBorders>
            <w:shd w:val="clear" w:color="auto" w:fill="D9D9D9" w:themeFill="background1" w:themeFillShade="D9"/>
            <w:vAlign w:val="center"/>
          </w:tcPr>
          <w:p w14:paraId="3D252C6A" w14:textId="77777777" w:rsidR="00583B10" w:rsidRPr="00515307" w:rsidRDefault="00583B10" w:rsidP="00515307">
            <w:pPr>
              <w:rPr>
                <w:b/>
              </w:rPr>
            </w:pPr>
            <w:r w:rsidRPr="00515307">
              <w:rPr>
                <w:b/>
              </w:rPr>
              <w:t>用　途</w:t>
            </w:r>
          </w:p>
        </w:tc>
      </w:tr>
      <w:tr w:rsidR="0038233B" w:rsidRPr="00515307" w14:paraId="04463C82" w14:textId="77777777" w:rsidTr="5F0E2B04">
        <w:trPr>
          <w:trHeight w:val="340"/>
          <w:jc w:val="center"/>
        </w:trPr>
        <w:tc>
          <w:tcPr>
            <w:tcW w:w="2962" w:type="dxa"/>
            <w:gridSpan w:val="2"/>
            <w:tcBorders>
              <w:top w:val="single" w:sz="4" w:space="0" w:color="auto"/>
              <w:left w:val="single" w:sz="4" w:space="0" w:color="auto"/>
            </w:tcBorders>
            <w:shd w:val="clear" w:color="auto" w:fill="auto"/>
            <w:vAlign w:val="center"/>
          </w:tcPr>
          <w:p w14:paraId="72F0459E" w14:textId="6F033F02" w:rsidR="0038233B" w:rsidRPr="000866D8" w:rsidRDefault="0038233B" w:rsidP="000866D8">
            <w:pPr>
              <w:pStyle w:val="a4"/>
              <w:numPr>
                <w:ilvl w:val="0"/>
                <w:numId w:val="13"/>
              </w:numPr>
              <w:ind w:leftChars="0"/>
              <w:rPr>
                <w:sz w:val="22"/>
              </w:rPr>
            </w:pPr>
            <w:r w:rsidRPr="000866D8">
              <w:rPr>
                <w:sz w:val="22"/>
              </w:rPr>
              <w:t>謝金</w:t>
            </w:r>
          </w:p>
        </w:tc>
        <w:tc>
          <w:tcPr>
            <w:tcW w:w="5954" w:type="dxa"/>
            <w:tcBorders>
              <w:top w:val="single" w:sz="4" w:space="0" w:color="auto"/>
              <w:bottom w:val="single" w:sz="4" w:space="0" w:color="auto"/>
              <w:right w:val="single" w:sz="4" w:space="0" w:color="auto"/>
            </w:tcBorders>
            <w:shd w:val="clear" w:color="auto" w:fill="auto"/>
            <w:vAlign w:val="center"/>
          </w:tcPr>
          <w:p w14:paraId="06ABB4DD" w14:textId="3409A19C" w:rsidR="0038233B" w:rsidRPr="006F2828" w:rsidRDefault="0038233B" w:rsidP="00515307">
            <w:pPr>
              <w:rPr>
                <w:sz w:val="22"/>
              </w:rPr>
            </w:pPr>
            <w:r w:rsidRPr="006F2828">
              <w:rPr>
                <w:rFonts w:hint="eastAsia"/>
                <w:sz w:val="22"/>
              </w:rPr>
              <w:t>‐</w:t>
            </w:r>
            <w:r w:rsidRPr="006F2828">
              <w:rPr>
                <w:sz w:val="22"/>
              </w:rPr>
              <w:t>プログラムの実施及び準備に係る講師・協力先等への謝金</w:t>
            </w:r>
            <w:r>
              <w:rPr>
                <w:rFonts w:hint="eastAsia"/>
                <w:sz w:val="22"/>
              </w:rPr>
              <w:t>。標準単価に基づいて計上</w:t>
            </w:r>
            <w:r w:rsidR="00C11B8D">
              <w:rPr>
                <w:rFonts w:hint="eastAsia"/>
                <w:sz w:val="22"/>
              </w:rPr>
              <w:t>。</w:t>
            </w:r>
          </w:p>
        </w:tc>
      </w:tr>
      <w:tr w:rsidR="0038233B" w:rsidRPr="00515307" w14:paraId="3A02E5DE" w14:textId="77777777" w:rsidTr="5F0E2B04">
        <w:trPr>
          <w:trHeight w:val="340"/>
          <w:jc w:val="center"/>
        </w:trPr>
        <w:tc>
          <w:tcPr>
            <w:tcW w:w="2962" w:type="dxa"/>
            <w:gridSpan w:val="2"/>
            <w:tcBorders>
              <w:top w:val="single" w:sz="4" w:space="0" w:color="auto"/>
              <w:left w:val="single" w:sz="4" w:space="0" w:color="auto"/>
              <w:bottom w:val="single" w:sz="4" w:space="0" w:color="auto"/>
            </w:tcBorders>
            <w:shd w:val="clear" w:color="auto" w:fill="auto"/>
            <w:vAlign w:val="center"/>
          </w:tcPr>
          <w:p w14:paraId="39F74631" w14:textId="7169A1EA" w:rsidR="0038233B" w:rsidRPr="000866D8" w:rsidRDefault="0038233B" w:rsidP="000866D8">
            <w:pPr>
              <w:pStyle w:val="a4"/>
              <w:numPr>
                <w:ilvl w:val="0"/>
                <w:numId w:val="13"/>
              </w:numPr>
              <w:ind w:leftChars="0"/>
              <w:rPr>
                <w:sz w:val="22"/>
              </w:rPr>
            </w:pPr>
            <w:r w:rsidRPr="000866D8">
              <w:rPr>
                <w:sz w:val="22"/>
              </w:rPr>
              <w:t>宿泊費</w:t>
            </w:r>
          </w:p>
        </w:tc>
        <w:tc>
          <w:tcPr>
            <w:tcW w:w="5954" w:type="dxa"/>
            <w:tcBorders>
              <w:top w:val="single" w:sz="4" w:space="0" w:color="auto"/>
              <w:bottom w:val="single" w:sz="4" w:space="0" w:color="auto"/>
              <w:right w:val="single" w:sz="4" w:space="0" w:color="auto"/>
            </w:tcBorders>
            <w:shd w:val="clear" w:color="auto" w:fill="auto"/>
            <w:vAlign w:val="center"/>
          </w:tcPr>
          <w:p w14:paraId="5E4C8E7B" w14:textId="440EAA6B" w:rsidR="0038233B" w:rsidRPr="006F2828" w:rsidRDefault="0038233B" w:rsidP="23979FF3">
            <w:pPr>
              <w:rPr>
                <w:sz w:val="22"/>
              </w:rPr>
            </w:pPr>
            <w:r w:rsidRPr="23979FF3">
              <w:rPr>
                <w:sz w:val="22"/>
              </w:rPr>
              <w:t>‐</w:t>
            </w:r>
            <w:r w:rsidRPr="23979FF3">
              <w:rPr>
                <w:sz w:val="22"/>
              </w:rPr>
              <w:t>プログラムの実施及び準備に係る講師・実施団体スタッフの宿泊費。標準単価に基づいて計上</w:t>
            </w:r>
          </w:p>
        </w:tc>
      </w:tr>
      <w:tr w:rsidR="0038233B" w:rsidRPr="00515307" w14:paraId="51865642" w14:textId="77777777" w:rsidTr="5F0E2B04">
        <w:trPr>
          <w:trHeight w:val="340"/>
          <w:jc w:val="center"/>
        </w:trPr>
        <w:tc>
          <w:tcPr>
            <w:tcW w:w="2962" w:type="dxa"/>
            <w:gridSpan w:val="2"/>
            <w:tcBorders>
              <w:left w:val="single" w:sz="4" w:space="0" w:color="auto"/>
              <w:bottom w:val="single" w:sz="4" w:space="0" w:color="auto"/>
            </w:tcBorders>
            <w:shd w:val="clear" w:color="auto" w:fill="auto"/>
            <w:vAlign w:val="center"/>
          </w:tcPr>
          <w:p w14:paraId="5B4CBB5E" w14:textId="12744D02" w:rsidR="0038233B" w:rsidRPr="000866D8" w:rsidRDefault="0038233B" w:rsidP="000866D8">
            <w:pPr>
              <w:pStyle w:val="a4"/>
              <w:numPr>
                <w:ilvl w:val="0"/>
                <w:numId w:val="13"/>
              </w:numPr>
              <w:ind w:leftChars="0"/>
              <w:rPr>
                <w:sz w:val="22"/>
              </w:rPr>
            </w:pPr>
            <w:r w:rsidRPr="000866D8">
              <w:rPr>
                <w:sz w:val="22"/>
              </w:rPr>
              <w:t>日当</w:t>
            </w:r>
          </w:p>
        </w:tc>
        <w:tc>
          <w:tcPr>
            <w:tcW w:w="5954" w:type="dxa"/>
            <w:tcBorders>
              <w:top w:val="dotted" w:sz="4" w:space="0" w:color="auto"/>
              <w:bottom w:val="single" w:sz="4" w:space="0" w:color="auto"/>
              <w:right w:val="single" w:sz="4" w:space="0" w:color="auto"/>
            </w:tcBorders>
            <w:shd w:val="clear" w:color="auto" w:fill="auto"/>
            <w:vAlign w:val="center"/>
          </w:tcPr>
          <w:p w14:paraId="29BCF817" w14:textId="15522D2A" w:rsidR="0038233B" w:rsidRPr="006F2828" w:rsidRDefault="0038233B" w:rsidP="23979FF3">
            <w:pPr>
              <w:rPr>
                <w:sz w:val="22"/>
              </w:rPr>
            </w:pPr>
            <w:r w:rsidRPr="23979FF3">
              <w:rPr>
                <w:sz w:val="22"/>
              </w:rPr>
              <w:t>‐</w:t>
            </w:r>
            <w:r w:rsidRPr="23979FF3">
              <w:rPr>
                <w:sz w:val="22"/>
              </w:rPr>
              <w:t>プログラムの実施及び準備に係る講師・実施団体スタッフの日当。標準単価に基づいて計上</w:t>
            </w:r>
          </w:p>
        </w:tc>
      </w:tr>
      <w:tr w:rsidR="00F00AFA" w:rsidRPr="00515307" w14:paraId="78193283" w14:textId="77777777" w:rsidTr="5F0E2B04">
        <w:trPr>
          <w:trHeight w:val="340"/>
          <w:jc w:val="center"/>
        </w:trPr>
        <w:tc>
          <w:tcPr>
            <w:tcW w:w="2962" w:type="dxa"/>
            <w:gridSpan w:val="2"/>
            <w:tcBorders>
              <w:left w:val="single" w:sz="4" w:space="0" w:color="auto"/>
              <w:bottom w:val="single" w:sz="4" w:space="0" w:color="auto"/>
            </w:tcBorders>
            <w:shd w:val="clear" w:color="auto" w:fill="auto"/>
            <w:vAlign w:val="center"/>
          </w:tcPr>
          <w:p w14:paraId="195B94FE" w14:textId="7F15DEEA" w:rsidR="00F00AFA" w:rsidRPr="000866D8" w:rsidRDefault="00F00AFA" w:rsidP="000866D8">
            <w:pPr>
              <w:pStyle w:val="a4"/>
              <w:numPr>
                <w:ilvl w:val="0"/>
                <w:numId w:val="13"/>
              </w:numPr>
              <w:ind w:leftChars="0"/>
              <w:rPr>
                <w:sz w:val="22"/>
              </w:rPr>
            </w:pPr>
            <w:r w:rsidRPr="000866D8">
              <w:rPr>
                <w:sz w:val="22"/>
              </w:rPr>
              <w:t>交通費</w:t>
            </w:r>
          </w:p>
        </w:tc>
        <w:tc>
          <w:tcPr>
            <w:tcW w:w="5954" w:type="dxa"/>
            <w:tcBorders>
              <w:top w:val="dotted" w:sz="4" w:space="0" w:color="auto"/>
              <w:bottom w:val="single" w:sz="4" w:space="0" w:color="auto"/>
              <w:right w:val="single" w:sz="4" w:space="0" w:color="auto"/>
            </w:tcBorders>
            <w:shd w:val="clear" w:color="auto" w:fill="auto"/>
            <w:vAlign w:val="center"/>
          </w:tcPr>
          <w:p w14:paraId="696F90F7" w14:textId="65FB8883" w:rsidR="00F00AFA" w:rsidRPr="006F2828" w:rsidRDefault="00F00AFA" w:rsidP="23979FF3">
            <w:pPr>
              <w:rPr>
                <w:sz w:val="22"/>
              </w:rPr>
            </w:pPr>
            <w:r w:rsidRPr="23979FF3">
              <w:rPr>
                <w:sz w:val="22"/>
              </w:rPr>
              <w:t>‐</w:t>
            </w:r>
            <w:r w:rsidRPr="23979FF3">
              <w:rPr>
                <w:sz w:val="22"/>
              </w:rPr>
              <w:t>プログラムの実施及び準備に係る講師・実施団体スタッフの交通費</w:t>
            </w:r>
          </w:p>
        </w:tc>
      </w:tr>
      <w:tr w:rsidR="00BD291C" w:rsidRPr="00515307" w14:paraId="3A0AD2C5" w14:textId="77777777" w:rsidTr="5F0E2B04">
        <w:trPr>
          <w:trHeight w:val="340"/>
          <w:jc w:val="center"/>
        </w:trPr>
        <w:tc>
          <w:tcPr>
            <w:tcW w:w="2962" w:type="dxa"/>
            <w:gridSpan w:val="2"/>
            <w:tcBorders>
              <w:left w:val="single" w:sz="4" w:space="0" w:color="auto"/>
            </w:tcBorders>
            <w:shd w:val="clear" w:color="auto" w:fill="auto"/>
            <w:vAlign w:val="center"/>
          </w:tcPr>
          <w:p w14:paraId="7AED3D49" w14:textId="77777777" w:rsidR="008779C6" w:rsidRDefault="00BD291C" w:rsidP="000866D8">
            <w:pPr>
              <w:pStyle w:val="a4"/>
              <w:numPr>
                <w:ilvl w:val="0"/>
                <w:numId w:val="13"/>
              </w:numPr>
              <w:ind w:leftChars="0"/>
              <w:rPr>
                <w:sz w:val="22"/>
              </w:rPr>
            </w:pPr>
            <w:r w:rsidRPr="000866D8">
              <w:rPr>
                <w:sz w:val="22"/>
              </w:rPr>
              <w:t>会場・機材</w:t>
            </w:r>
            <w:r w:rsidR="008779C6">
              <w:rPr>
                <w:rFonts w:hint="eastAsia"/>
                <w:sz w:val="22"/>
              </w:rPr>
              <w:t>・車両</w:t>
            </w:r>
          </w:p>
          <w:p w14:paraId="2C773278" w14:textId="731154C0" w:rsidR="00BD291C" w:rsidRPr="000866D8" w:rsidRDefault="00BD291C" w:rsidP="008779C6">
            <w:pPr>
              <w:pStyle w:val="a4"/>
              <w:ind w:leftChars="0" w:left="360"/>
              <w:rPr>
                <w:sz w:val="22"/>
              </w:rPr>
            </w:pPr>
            <w:r w:rsidRPr="000866D8">
              <w:rPr>
                <w:sz w:val="22"/>
              </w:rPr>
              <w:t>借上げ費</w:t>
            </w:r>
          </w:p>
        </w:tc>
        <w:tc>
          <w:tcPr>
            <w:tcW w:w="5954" w:type="dxa"/>
            <w:tcBorders>
              <w:top w:val="dotted" w:sz="4" w:space="0" w:color="auto"/>
              <w:bottom w:val="single" w:sz="4" w:space="0" w:color="auto"/>
              <w:right w:val="single" w:sz="4" w:space="0" w:color="auto"/>
            </w:tcBorders>
            <w:shd w:val="clear" w:color="auto" w:fill="auto"/>
            <w:vAlign w:val="center"/>
          </w:tcPr>
          <w:p w14:paraId="73D7FADC" w14:textId="77777777" w:rsidR="00BD291C" w:rsidRPr="006F2828" w:rsidRDefault="00BD291C" w:rsidP="00515307">
            <w:pPr>
              <w:rPr>
                <w:sz w:val="22"/>
              </w:rPr>
            </w:pPr>
            <w:r w:rsidRPr="006F2828">
              <w:rPr>
                <w:rFonts w:hint="eastAsia"/>
                <w:sz w:val="22"/>
              </w:rPr>
              <w:t>‐</w:t>
            </w:r>
            <w:r w:rsidRPr="006F2828">
              <w:rPr>
                <w:sz w:val="22"/>
              </w:rPr>
              <w:t>プログラムの実施及び準備に係る会場・機材の借上げ費</w:t>
            </w:r>
          </w:p>
          <w:p w14:paraId="3FBFBEE3" w14:textId="735CDA07" w:rsidR="00BD291C" w:rsidRPr="006F2828" w:rsidRDefault="00BD291C" w:rsidP="00515307">
            <w:pPr>
              <w:rPr>
                <w:sz w:val="22"/>
              </w:rPr>
            </w:pPr>
            <w:r w:rsidRPr="006F2828">
              <w:rPr>
                <w:rFonts w:hint="eastAsia"/>
                <w:sz w:val="22"/>
              </w:rPr>
              <w:t>‐</w:t>
            </w:r>
            <w:r w:rsidRPr="006F2828">
              <w:rPr>
                <w:sz w:val="22"/>
              </w:rPr>
              <w:t>プログラムの一環として行う視察等に係る</w:t>
            </w:r>
            <w:r w:rsidR="003D102F">
              <w:rPr>
                <w:rFonts w:hint="eastAsia"/>
                <w:sz w:val="22"/>
              </w:rPr>
              <w:t>現地</w:t>
            </w:r>
            <w:r w:rsidRPr="006F2828">
              <w:rPr>
                <w:sz w:val="22"/>
              </w:rPr>
              <w:t>移動用車両の借上げ費</w:t>
            </w:r>
          </w:p>
        </w:tc>
      </w:tr>
      <w:tr w:rsidR="00BD291C" w:rsidRPr="00515307" w14:paraId="56CF3809" w14:textId="77777777" w:rsidTr="5F0E2B04">
        <w:trPr>
          <w:trHeight w:val="340"/>
          <w:jc w:val="center"/>
        </w:trPr>
        <w:tc>
          <w:tcPr>
            <w:tcW w:w="2962" w:type="dxa"/>
            <w:gridSpan w:val="2"/>
            <w:tcBorders>
              <w:left w:val="single" w:sz="4" w:space="0" w:color="auto"/>
            </w:tcBorders>
            <w:shd w:val="clear" w:color="auto" w:fill="auto"/>
            <w:vAlign w:val="center"/>
          </w:tcPr>
          <w:p w14:paraId="02C499B4" w14:textId="38888796" w:rsidR="00BD291C" w:rsidRPr="000866D8" w:rsidRDefault="00BD291C" w:rsidP="000866D8">
            <w:pPr>
              <w:pStyle w:val="a4"/>
              <w:numPr>
                <w:ilvl w:val="0"/>
                <w:numId w:val="13"/>
              </w:numPr>
              <w:ind w:leftChars="0"/>
              <w:rPr>
                <w:sz w:val="22"/>
              </w:rPr>
            </w:pPr>
            <w:r w:rsidRPr="000866D8">
              <w:rPr>
                <w:sz w:val="22"/>
              </w:rPr>
              <w:t>物品購入費</w:t>
            </w:r>
          </w:p>
        </w:tc>
        <w:tc>
          <w:tcPr>
            <w:tcW w:w="5954" w:type="dxa"/>
            <w:tcBorders>
              <w:top w:val="dotted" w:sz="4" w:space="0" w:color="auto"/>
              <w:bottom w:val="single" w:sz="4" w:space="0" w:color="auto"/>
              <w:right w:val="single" w:sz="4" w:space="0" w:color="auto"/>
            </w:tcBorders>
            <w:shd w:val="clear" w:color="auto" w:fill="auto"/>
            <w:vAlign w:val="center"/>
          </w:tcPr>
          <w:p w14:paraId="419988F1" w14:textId="77777777" w:rsidR="00BD291C" w:rsidRDefault="00BD291C" w:rsidP="00515307">
            <w:pPr>
              <w:rPr>
                <w:sz w:val="22"/>
              </w:rPr>
            </w:pPr>
            <w:r w:rsidRPr="006F2828">
              <w:rPr>
                <w:rFonts w:hint="eastAsia"/>
                <w:sz w:val="22"/>
              </w:rPr>
              <w:t>‐</w:t>
            </w:r>
            <w:r w:rsidRPr="006F2828">
              <w:rPr>
                <w:sz w:val="22"/>
              </w:rPr>
              <w:t>プログラムの実施に必要となる物品の購入費</w:t>
            </w:r>
          </w:p>
          <w:p w14:paraId="4B4951AD" w14:textId="31B0BF99" w:rsidR="00BD291C" w:rsidRPr="006F2828" w:rsidRDefault="008779C6" w:rsidP="00515307">
            <w:pPr>
              <w:rPr>
                <w:sz w:val="22"/>
              </w:rPr>
            </w:pPr>
            <w:r>
              <w:rPr>
                <w:rFonts w:hint="eastAsia"/>
                <w:sz w:val="22"/>
              </w:rPr>
              <w:t>(</w:t>
            </w:r>
            <w:r w:rsidR="00BD291C" w:rsidRPr="007A14E2">
              <w:rPr>
                <w:rFonts w:hint="eastAsia"/>
                <w:sz w:val="22"/>
              </w:rPr>
              <w:t>単価が</w:t>
            </w:r>
            <w:r w:rsidR="00BD291C" w:rsidRPr="007A14E2">
              <w:rPr>
                <w:rFonts w:hint="eastAsia"/>
                <w:sz w:val="22"/>
              </w:rPr>
              <w:t>5</w:t>
            </w:r>
            <w:r w:rsidR="00BD291C" w:rsidRPr="007A14E2">
              <w:rPr>
                <w:rFonts w:hint="eastAsia"/>
                <w:sz w:val="22"/>
              </w:rPr>
              <w:t>万円以上で使用可能期間が</w:t>
            </w:r>
            <w:r w:rsidR="00BD291C" w:rsidRPr="007A14E2">
              <w:rPr>
                <w:rFonts w:hint="eastAsia"/>
                <w:sz w:val="22"/>
              </w:rPr>
              <w:t>1</w:t>
            </w:r>
            <w:r w:rsidR="00BD291C" w:rsidRPr="007A14E2">
              <w:rPr>
                <w:rFonts w:hint="eastAsia"/>
                <w:sz w:val="22"/>
              </w:rPr>
              <w:t>年未満のもの</w:t>
            </w:r>
            <w:r w:rsidR="00BD291C">
              <w:rPr>
                <w:rFonts w:hint="eastAsia"/>
                <w:sz w:val="22"/>
              </w:rPr>
              <w:t>、</w:t>
            </w:r>
            <w:r w:rsidR="00BD291C" w:rsidRPr="007A14E2">
              <w:rPr>
                <w:rFonts w:hint="eastAsia"/>
                <w:sz w:val="22"/>
              </w:rPr>
              <w:t>又は単価が</w:t>
            </w:r>
            <w:r w:rsidR="00BD291C" w:rsidRPr="007A14E2">
              <w:rPr>
                <w:rFonts w:hint="eastAsia"/>
                <w:sz w:val="22"/>
              </w:rPr>
              <w:t>5</w:t>
            </w:r>
            <w:r w:rsidR="00BD291C" w:rsidRPr="007A14E2">
              <w:rPr>
                <w:rFonts w:hint="eastAsia"/>
                <w:sz w:val="22"/>
              </w:rPr>
              <w:t>万円未満で使用可能期間が</w:t>
            </w:r>
            <w:r w:rsidR="00BD291C" w:rsidRPr="007A14E2">
              <w:rPr>
                <w:rFonts w:hint="eastAsia"/>
                <w:sz w:val="22"/>
              </w:rPr>
              <w:t>11</w:t>
            </w:r>
            <w:r w:rsidR="00BD291C" w:rsidRPr="007A14E2">
              <w:rPr>
                <w:rFonts w:hint="eastAsia"/>
                <w:sz w:val="22"/>
              </w:rPr>
              <w:t>年未満のもの。これに該当しない場合は、レンタル又はリースで対応</w:t>
            </w:r>
            <w:r w:rsidR="00BD291C">
              <w:rPr>
                <w:rFonts w:hint="eastAsia"/>
                <w:sz w:val="22"/>
              </w:rPr>
              <w:t>。</w:t>
            </w:r>
            <w:r>
              <w:rPr>
                <w:rFonts w:hint="eastAsia"/>
                <w:sz w:val="22"/>
              </w:rPr>
              <w:t>)</w:t>
            </w:r>
          </w:p>
        </w:tc>
      </w:tr>
      <w:tr w:rsidR="00BD291C" w:rsidRPr="00515307" w14:paraId="10D45DAC" w14:textId="77777777" w:rsidTr="5F0E2B04">
        <w:trPr>
          <w:trHeight w:val="340"/>
          <w:jc w:val="center"/>
        </w:trPr>
        <w:tc>
          <w:tcPr>
            <w:tcW w:w="2962" w:type="dxa"/>
            <w:gridSpan w:val="2"/>
            <w:tcBorders>
              <w:left w:val="single" w:sz="4" w:space="0" w:color="auto"/>
            </w:tcBorders>
            <w:shd w:val="clear" w:color="auto" w:fill="auto"/>
            <w:vAlign w:val="center"/>
          </w:tcPr>
          <w:p w14:paraId="77638804" w14:textId="5BF23227" w:rsidR="00BD291C" w:rsidRPr="000866D8" w:rsidRDefault="00BD291C" w:rsidP="000866D8">
            <w:pPr>
              <w:pStyle w:val="a4"/>
              <w:numPr>
                <w:ilvl w:val="0"/>
                <w:numId w:val="13"/>
              </w:numPr>
              <w:ind w:leftChars="0"/>
              <w:rPr>
                <w:sz w:val="22"/>
              </w:rPr>
            </w:pPr>
            <w:r w:rsidRPr="000866D8">
              <w:rPr>
                <w:sz w:val="22"/>
              </w:rPr>
              <w:t>教材作成費</w:t>
            </w:r>
          </w:p>
        </w:tc>
        <w:tc>
          <w:tcPr>
            <w:tcW w:w="5954" w:type="dxa"/>
            <w:tcBorders>
              <w:top w:val="single" w:sz="4" w:space="0" w:color="auto"/>
              <w:bottom w:val="single" w:sz="4" w:space="0" w:color="auto"/>
              <w:right w:val="single" w:sz="4" w:space="0" w:color="auto"/>
            </w:tcBorders>
            <w:shd w:val="clear" w:color="auto" w:fill="auto"/>
            <w:vAlign w:val="center"/>
          </w:tcPr>
          <w:p w14:paraId="203E4B1D" w14:textId="7CB8521F" w:rsidR="00BD291C" w:rsidRPr="006F2828" w:rsidRDefault="00BD291C" w:rsidP="000866D8">
            <w:pPr>
              <w:rPr>
                <w:sz w:val="22"/>
              </w:rPr>
            </w:pPr>
            <w:r w:rsidRPr="006F2828">
              <w:rPr>
                <w:rFonts w:hint="eastAsia"/>
                <w:sz w:val="22"/>
              </w:rPr>
              <w:t>‐</w:t>
            </w:r>
            <w:r w:rsidRPr="006F2828">
              <w:rPr>
                <w:sz w:val="22"/>
              </w:rPr>
              <w:t>プログラム用教材の作成費</w:t>
            </w:r>
            <w:r>
              <w:rPr>
                <w:rFonts w:hint="eastAsia"/>
                <w:sz w:val="22"/>
              </w:rPr>
              <w:t>、</w:t>
            </w:r>
            <w:r w:rsidRPr="006F2828">
              <w:rPr>
                <w:sz w:val="22"/>
              </w:rPr>
              <w:t>印刷費等</w:t>
            </w:r>
          </w:p>
        </w:tc>
      </w:tr>
      <w:tr w:rsidR="00BD291C" w:rsidRPr="00515307" w14:paraId="64253C06" w14:textId="77777777" w:rsidTr="5F0E2B04">
        <w:trPr>
          <w:trHeight w:val="340"/>
          <w:jc w:val="center"/>
        </w:trPr>
        <w:tc>
          <w:tcPr>
            <w:tcW w:w="2962" w:type="dxa"/>
            <w:gridSpan w:val="2"/>
            <w:tcBorders>
              <w:left w:val="single" w:sz="4" w:space="0" w:color="auto"/>
            </w:tcBorders>
            <w:shd w:val="clear" w:color="auto" w:fill="auto"/>
            <w:vAlign w:val="center"/>
          </w:tcPr>
          <w:p w14:paraId="109EA802" w14:textId="6B579B98" w:rsidR="00BD291C" w:rsidRPr="000866D8" w:rsidRDefault="00BD291C" w:rsidP="000866D8">
            <w:pPr>
              <w:pStyle w:val="a4"/>
              <w:numPr>
                <w:ilvl w:val="0"/>
                <w:numId w:val="13"/>
              </w:numPr>
              <w:ind w:leftChars="0"/>
              <w:rPr>
                <w:sz w:val="22"/>
              </w:rPr>
            </w:pPr>
            <w:r w:rsidRPr="000866D8">
              <w:rPr>
                <w:sz w:val="22"/>
              </w:rPr>
              <w:t>広報費</w:t>
            </w:r>
          </w:p>
        </w:tc>
        <w:tc>
          <w:tcPr>
            <w:tcW w:w="5954" w:type="dxa"/>
            <w:tcBorders>
              <w:top w:val="single" w:sz="4" w:space="0" w:color="auto"/>
              <w:bottom w:val="single" w:sz="4" w:space="0" w:color="auto"/>
              <w:right w:val="single" w:sz="4" w:space="0" w:color="auto"/>
            </w:tcBorders>
            <w:shd w:val="clear" w:color="auto" w:fill="auto"/>
            <w:vAlign w:val="center"/>
          </w:tcPr>
          <w:p w14:paraId="31A00D26" w14:textId="77777777" w:rsidR="00BD291C" w:rsidRPr="006F2828" w:rsidRDefault="00BD291C" w:rsidP="00515307">
            <w:pPr>
              <w:rPr>
                <w:sz w:val="22"/>
              </w:rPr>
            </w:pPr>
            <w:r w:rsidRPr="006F2828">
              <w:rPr>
                <w:rFonts w:hint="eastAsia"/>
                <w:sz w:val="22"/>
              </w:rPr>
              <w:t>‐</w:t>
            </w:r>
            <w:r w:rsidRPr="006F2828">
              <w:rPr>
                <w:sz w:val="22"/>
              </w:rPr>
              <w:t>受講者募集のための広報媒体作成費</w:t>
            </w:r>
          </w:p>
        </w:tc>
      </w:tr>
      <w:tr w:rsidR="00BD291C" w:rsidRPr="00515307" w14:paraId="797B9F84" w14:textId="77777777" w:rsidTr="5F0E2B04">
        <w:trPr>
          <w:trHeight w:val="345"/>
          <w:jc w:val="center"/>
        </w:trPr>
        <w:tc>
          <w:tcPr>
            <w:tcW w:w="2962" w:type="dxa"/>
            <w:gridSpan w:val="2"/>
            <w:tcBorders>
              <w:left w:val="single" w:sz="4" w:space="0" w:color="auto"/>
            </w:tcBorders>
            <w:shd w:val="clear" w:color="auto" w:fill="auto"/>
            <w:vAlign w:val="center"/>
          </w:tcPr>
          <w:p w14:paraId="613EB1FF" w14:textId="362B788A" w:rsidR="00BD291C" w:rsidRPr="000866D8" w:rsidRDefault="00BD291C" w:rsidP="00946C2A">
            <w:pPr>
              <w:pStyle w:val="a4"/>
              <w:numPr>
                <w:ilvl w:val="0"/>
                <w:numId w:val="13"/>
              </w:numPr>
              <w:ind w:leftChars="0"/>
              <w:rPr>
                <w:sz w:val="22"/>
              </w:rPr>
            </w:pPr>
            <w:r w:rsidRPr="000866D8">
              <w:rPr>
                <w:sz w:val="22"/>
              </w:rPr>
              <w:t>郵送・運搬費</w:t>
            </w:r>
          </w:p>
        </w:tc>
        <w:tc>
          <w:tcPr>
            <w:tcW w:w="5954" w:type="dxa"/>
            <w:tcBorders>
              <w:top w:val="single" w:sz="4" w:space="0" w:color="auto"/>
              <w:bottom w:val="single" w:sz="4" w:space="0" w:color="auto"/>
              <w:right w:val="single" w:sz="4" w:space="0" w:color="auto"/>
            </w:tcBorders>
            <w:shd w:val="clear" w:color="auto" w:fill="auto"/>
            <w:vAlign w:val="center"/>
          </w:tcPr>
          <w:p w14:paraId="3D3F7381" w14:textId="77777777" w:rsidR="00BD291C" w:rsidRPr="006F2828" w:rsidRDefault="00BD291C" w:rsidP="00515307">
            <w:pPr>
              <w:rPr>
                <w:sz w:val="22"/>
              </w:rPr>
            </w:pPr>
            <w:r w:rsidRPr="006F2828">
              <w:rPr>
                <w:rFonts w:hint="eastAsia"/>
                <w:sz w:val="22"/>
              </w:rPr>
              <w:t>‐</w:t>
            </w:r>
            <w:r w:rsidRPr="006F2828">
              <w:rPr>
                <w:sz w:val="22"/>
              </w:rPr>
              <w:t>講師及び受講者等への郵送費</w:t>
            </w:r>
          </w:p>
          <w:p w14:paraId="463EFCF8" w14:textId="77777777" w:rsidR="00BD291C" w:rsidRPr="006F2828" w:rsidRDefault="00BD291C" w:rsidP="00515307">
            <w:pPr>
              <w:rPr>
                <w:sz w:val="22"/>
              </w:rPr>
            </w:pPr>
            <w:r w:rsidRPr="006F2828">
              <w:rPr>
                <w:rFonts w:hint="eastAsia"/>
                <w:sz w:val="22"/>
              </w:rPr>
              <w:t>‐</w:t>
            </w:r>
            <w:r w:rsidRPr="006F2828">
              <w:rPr>
                <w:sz w:val="22"/>
              </w:rPr>
              <w:t>プログラムの実施及び準備に係る資機材の運搬費</w:t>
            </w:r>
          </w:p>
        </w:tc>
      </w:tr>
      <w:tr w:rsidR="00BD291C" w:rsidRPr="00515307" w14:paraId="6F94B635" w14:textId="77777777" w:rsidTr="5F0E2B04">
        <w:trPr>
          <w:trHeight w:val="345"/>
          <w:jc w:val="center"/>
        </w:trPr>
        <w:tc>
          <w:tcPr>
            <w:tcW w:w="2962" w:type="dxa"/>
            <w:gridSpan w:val="2"/>
            <w:tcBorders>
              <w:left w:val="single" w:sz="4" w:space="0" w:color="auto"/>
            </w:tcBorders>
            <w:shd w:val="clear" w:color="auto" w:fill="auto"/>
            <w:vAlign w:val="center"/>
          </w:tcPr>
          <w:p w14:paraId="18A30BF0" w14:textId="3E37835B" w:rsidR="00BD291C" w:rsidRPr="00B93BFB" w:rsidRDefault="00BD291C" w:rsidP="00B93BFB">
            <w:pPr>
              <w:pStyle w:val="a4"/>
              <w:numPr>
                <w:ilvl w:val="0"/>
                <w:numId w:val="13"/>
              </w:numPr>
              <w:ind w:leftChars="0"/>
              <w:rPr>
                <w:sz w:val="22"/>
              </w:rPr>
            </w:pPr>
            <w:r w:rsidRPr="00B93BFB">
              <w:rPr>
                <w:sz w:val="22"/>
              </w:rPr>
              <w:t>保険料</w:t>
            </w:r>
          </w:p>
        </w:tc>
        <w:tc>
          <w:tcPr>
            <w:tcW w:w="5954" w:type="dxa"/>
            <w:tcBorders>
              <w:top w:val="single" w:sz="4" w:space="0" w:color="auto"/>
              <w:right w:val="single" w:sz="4" w:space="0" w:color="auto"/>
            </w:tcBorders>
            <w:shd w:val="clear" w:color="auto" w:fill="auto"/>
            <w:vAlign w:val="center"/>
          </w:tcPr>
          <w:p w14:paraId="420DAD2F" w14:textId="77777777" w:rsidR="00BD291C" w:rsidRPr="006F2828" w:rsidRDefault="00BD291C" w:rsidP="00515307">
            <w:pPr>
              <w:rPr>
                <w:sz w:val="22"/>
              </w:rPr>
            </w:pPr>
            <w:r w:rsidRPr="006F2828">
              <w:rPr>
                <w:rFonts w:hint="eastAsia"/>
                <w:sz w:val="22"/>
              </w:rPr>
              <w:t>‐</w:t>
            </w:r>
            <w:r w:rsidRPr="006F2828">
              <w:rPr>
                <w:sz w:val="22"/>
              </w:rPr>
              <w:t>ボランティア活動保険の保険料</w:t>
            </w:r>
          </w:p>
          <w:p w14:paraId="21B9CA5A" w14:textId="77777777" w:rsidR="00BD291C" w:rsidRPr="006F2828" w:rsidRDefault="00BD291C" w:rsidP="00515307">
            <w:pPr>
              <w:rPr>
                <w:sz w:val="22"/>
              </w:rPr>
            </w:pPr>
            <w:r w:rsidRPr="006F2828">
              <w:rPr>
                <w:rFonts w:hint="eastAsia"/>
                <w:sz w:val="22"/>
              </w:rPr>
              <w:t>‐</w:t>
            </w:r>
            <w:r w:rsidRPr="006F2828">
              <w:rPr>
                <w:sz w:val="22"/>
              </w:rPr>
              <w:t>プログラムの一環として行う視察等に係る受講者の旅行傷害保険料</w:t>
            </w:r>
          </w:p>
        </w:tc>
      </w:tr>
      <w:tr w:rsidR="00515307" w:rsidRPr="00515307" w14:paraId="56979DF0" w14:textId="77777777" w:rsidTr="5F0E2B04">
        <w:trPr>
          <w:trHeight w:val="225"/>
          <w:jc w:val="center"/>
        </w:trPr>
        <w:tc>
          <w:tcPr>
            <w:tcW w:w="1261" w:type="dxa"/>
            <w:vMerge w:val="restart"/>
            <w:tcBorders>
              <w:left w:val="single" w:sz="4" w:space="0" w:color="auto"/>
            </w:tcBorders>
            <w:shd w:val="clear" w:color="auto" w:fill="auto"/>
            <w:vAlign w:val="center"/>
          </w:tcPr>
          <w:p w14:paraId="46DEE46E" w14:textId="77777777" w:rsidR="00515307" w:rsidRPr="006F2828" w:rsidRDefault="00515307" w:rsidP="00515307">
            <w:pPr>
              <w:rPr>
                <w:sz w:val="22"/>
              </w:rPr>
            </w:pPr>
            <w:r w:rsidRPr="006F2828">
              <w:rPr>
                <w:sz w:val="22"/>
              </w:rPr>
              <w:t>業務</w:t>
            </w:r>
          </w:p>
          <w:p w14:paraId="371F1574" w14:textId="41FDF64E" w:rsidR="00515307" w:rsidRPr="006F2828" w:rsidRDefault="00515307" w:rsidP="00515307">
            <w:pPr>
              <w:rPr>
                <w:sz w:val="22"/>
              </w:rPr>
            </w:pPr>
            <w:r w:rsidRPr="006F2828">
              <w:rPr>
                <w:sz w:val="22"/>
              </w:rPr>
              <w:t>人件費</w:t>
            </w:r>
          </w:p>
        </w:tc>
        <w:tc>
          <w:tcPr>
            <w:tcW w:w="1701" w:type="dxa"/>
            <w:tcBorders>
              <w:bottom w:val="single" w:sz="4" w:space="0" w:color="auto"/>
            </w:tcBorders>
            <w:shd w:val="clear" w:color="auto" w:fill="auto"/>
            <w:vAlign w:val="center"/>
          </w:tcPr>
          <w:p w14:paraId="52F007DC" w14:textId="38754F79" w:rsidR="00515307" w:rsidRPr="006F2828" w:rsidRDefault="00754DC5" w:rsidP="5F0E2B04">
            <w:pPr>
              <w:rPr>
                <w:sz w:val="22"/>
              </w:rPr>
            </w:pPr>
            <w:r>
              <w:rPr>
                <w:sz w:val="22"/>
              </w:rPr>
              <w:t>業務総括者</w:t>
            </w:r>
          </w:p>
        </w:tc>
        <w:tc>
          <w:tcPr>
            <w:tcW w:w="5954" w:type="dxa"/>
            <w:tcBorders>
              <w:bottom w:val="single" w:sz="4" w:space="0" w:color="auto"/>
              <w:right w:val="single" w:sz="4" w:space="0" w:color="auto"/>
            </w:tcBorders>
            <w:shd w:val="clear" w:color="auto" w:fill="auto"/>
            <w:vAlign w:val="center"/>
          </w:tcPr>
          <w:p w14:paraId="5D6A6AFF" w14:textId="6CA1565C" w:rsidR="00515307" w:rsidRPr="006F2828" w:rsidRDefault="00515307" w:rsidP="00515307">
            <w:pPr>
              <w:rPr>
                <w:sz w:val="22"/>
              </w:rPr>
            </w:pPr>
            <w:r w:rsidRPr="006F2828">
              <w:rPr>
                <w:rFonts w:hint="eastAsia"/>
                <w:sz w:val="22"/>
              </w:rPr>
              <w:t>‐</w:t>
            </w:r>
            <w:r w:rsidRPr="006F2828">
              <w:rPr>
                <w:sz w:val="22"/>
              </w:rPr>
              <w:t>プログラムの運営及び委託業務全般の管理を行う</w:t>
            </w:r>
            <w:r w:rsidR="00754DC5">
              <w:rPr>
                <w:sz w:val="22"/>
              </w:rPr>
              <w:t>業務総括者</w:t>
            </w:r>
            <w:r w:rsidRPr="006F2828">
              <w:rPr>
                <w:sz w:val="22"/>
              </w:rPr>
              <w:t>の人件費</w:t>
            </w:r>
            <w:r w:rsidR="00687C49">
              <w:rPr>
                <w:rFonts w:hint="eastAsia"/>
                <w:sz w:val="22"/>
              </w:rPr>
              <w:t>。</w:t>
            </w:r>
            <w:r w:rsidR="00687C49" w:rsidRPr="00687C49">
              <w:rPr>
                <w:rFonts w:hint="eastAsia"/>
                <w:sz w:val="22"/>
              </w:rPr>
              <w:t>標準単価に基づいて計上</w:t>
            </w:r>
          </w:p>
        </w:tc>
      </w:tr>
      <w:tr w:rsidR="00515307" w:rsidRPr="00515307" w14:paraId="254A24A3" w14:textId="77777777" w:rsidTr="5F0E2B04">
        <w:trPr>
          <w:trHeight w:val="225"/>
          <w:jc w:val="center"/>
        </w:trPr>
        <w:tc>
          <w:tcPr>
            <w:tcW w:w="1261" w:type="dxa"/>
            <w:vMerge/>
            <w:vAlign w:val="center"/>
          </w:tcPr>
          <w:p w14:paraId="1192F035" w14:textId="77777777" w:rsidR="00515307" w:rsidRPr="006F2828" w:rsidRDefault="00515307" w:rsidP="00515307">
            <w:pPr>
              <w:rPr>
                <w:sz w:val="22"/>
              </w:rPr>
            </w:pPr>
          </w:p>
        </w:tc>
        <w:tc>
          <w:tcPr>
            <w:tcW w:w="1701" w:type="dxa"/>
            <w:tcBorders>
              <w:top w:val="single" w:sz="4" w:space="0" w:color="auto"/>
            </w:tcBorders>
            <w:shd w:val="clear" w:color="auto" w:fill="auto"/>
            <w:vAlign w:val="center"/>
          </w:tcPr>
          <w:p w14:paraId="5CBC5701" w14:textId="112D3EDB" w:rsidR="00515307" w:rsidRPr="006F2828" w:rsidRDefault="00515307" w:rsidP="00515307">
            <w:pPr>
              <w:rPr>
                <w:sz w:val="22"/>
              </w:rPr>
            </w:pPr>
            <w:r w:rsidRPr="006F2828">
              <w:rPr>
                <w:rFonts w:hint="eastAsia"/>
                <w:sz w:val="22"/>
              </w:rPr>
              <w:t>事務</w:t>
            </w:r>
            <w:r w:rsidRPr="006F2828">
              <w:rPr>
                <w:sz w:val="22"/>
              </w:rPr>
              <w:t>管理者</w:t>
            </w:r>
          </w:p>
        </w:tc>
        <w:tc>
          <w:tcPr>
            <w:tcW w:w="5954" w:type="dxa"/>
            <w:tcBorders>
              <w:top w:val="single" w:sz="4" w:space="0" w:color="auto"/>
              <w:right w:val="single" w:sz="4" w:space="0" w:color="auto"/>
            </w:tcBorders>
            <w:shd w:val="clear" w:color="auto" w:fill="auto"/>
            <w:vAlign w:val="center"/>
          </w:tcPr>
          <w:p w14:paraId="4062B1C2" w14:textId="76086A47" w:rsidR="00515307" w:rsidRPr="006F2828" w:rsidRDefault="00515307" w:rsidP="00515307">
            <w:pPr>
              <w:rPr>
                <w:sz w:val="22"/>
              </w:rPr>
            </w:pPr>
            <w:r w:rsidRPr="006F2828">
              <w:rPr>
                <w:rFonts w:hint="eastAsia"/>
                <w:sz w:val="22"/>
              </w:rPr>
              <w:t>‐</w:t>
            </w:r>
            <w:r w:rsidRPr="006F2828">
              <w:rPr>
                <w:sz w:val="22"/>
              </w:rPr>
              <w:t>プログラムの運営補助及び委託業務に係る事務手続きを行う事務担当者の人件費</w:t>
            </w:r>
            <w:r w:rsidR="00687C49">
              <w:rPr>
                <w:rFonts w:hint="eastAsia"/>
                <w:sz w:val="22"/>
              </w:rPr>
              <w:t>。</w:t>
            </w:r>
            <w:r w:rsidR="00687C49" w:rsidRPr="00687C49">
              <w:rPr>
                <w:rFonts w:hint="eastAsia"/>
                <w:sz w:val="22"/>
              </w:rPr>
              <w:t>標準単価に基づいて計上</w:t>
            </w:r>
          </w:p>
        </w:tc>
      </w:tr>
      <w:tr w:rsidR="00515307" w:rsidRPr="00515307" w14:paraId="5CF85ED0" w14:textId="77777777" w:rsidTr="5F0E2B04">
        <w:trPr>
          <w:trHeight w:val="225"/>
          <w:jc w:val="center"/>
        </w:trPr>
        <w:tc>
          <w:tcPr>
            <w:tcW w:w="2962" w:type="dxa"/>
            <w:gridSpan w:val="2"/>
            <w:tcBorders>
              <w:left w:val="single" w:sz="4" w:space="0" w:color="auto"/>
            </w:tcBorders>
            <w:shd w:val="clear" w:color="auto" w:fill="auto"/>
            <w:vAlign w:val="center"/>
          </w:tcPr>
          <w:p w14:paraId="286C4DCB" w14:textId="0FD10472" w:rsidR="00515307" w:rsidRPr="006F2828" w:rsidRDefault="00515307" w:rsidP="00515307">
            <w:pPr>
              <w:rPr>
                <w:sz w:val="22"/>
              </w:rPr>
            </w:pPr>
            <w:r w:rsidRPr="006F2828">
              <w:rPr>
                <w:sz w:val="22"/>
              </w:rPr>
              <w:t>業務管理費</w:t>
            </w:r>
          </w:p>
          <w:p w14:paraId="190F1A87" w14:textId="77777777" w:rsidR="00946C2A" w:rsidRDefault="00515307" w:rsidP="00515307">
            <w:pPr>
              <w:rPr>
                <w:sz w:val="22"/>
              </w:rPr>
            </w:pPr>
            <w:r w:rsidRPr="006F2828">
              <w:rPr>
                <w:sz w:val="22"/>
              </w:rPr>
              <w:t>（業務人件費総額の</w:t>
            </w:r>
            <w:r w:rsidRPr="006F2828">
              <w:rPr>
                <w:sz w:val="22"/>
              </w:rPr>
              <w:t>30</w:t>
            </w:r>
            <w:r w:rsidRPr="006F2828">
              <w:rPr>
                <w:sz w:val="22"/>
              </w:rPr>
              <w:t>％</w:t>
            </w:r>
          </w:p>
          <w:p w14:paraId="5DF130A6" w14:textId="3CBC261E" w:rsidR="00515307" w:rsidRPr="006F2828" w:rsidRDefault="00515307" w:rsidP="00515307">
            <w:pPr>
              <w:rPr>
                <w:sz w:val="22"/>
              </w:rPr>
            </w:pPr>
            <w:r w:rsidRPr="006F2828">
              <w:rPr>
                <w:sz w:val="22"/>
              </w:rPr>
              <w:t>上限）</w:t>
            </w:r>
          </w:p>
        </w:tc>
        <w:tc>
          <w:tcPr>
            <w:tcW w:w="5954" w:type="dxa"/>
            <w:tcBorders>
              <w:right w:val="single" w:sz="4" w:space="0" w:color="auto"/>
            </w:tcBorders>
            <w:shd w:val="clear" w:color="auto" w:fill="auto"/>
            <w:vAlign w:val="center"/>
          </w:tcPr>
          <w:p w14:paraId="08E42A39" w14:textId="49374981" w:rsidR="00515307" w:rsidRPr="006F2828" w:rsidRDefault="00515307" w:rsidP="1A965769">
            <w:pPr>
              <w:rPr>
                <w:sz w:val="22"/>
              </w:rPr>
            </w:pPr>
            <w:r w:rsidRPr="1A965769">
              <w:rPr>
                <w:sz w:val="22"/>
              </w:rPr>
              <w:t>‐①</w:t>
            </w:r>
            <w:r w:rsidRPr="1A965769">
              <w:rPr>
                <w:sz w:val="22"/>
              </w:rPr>
              <w:t>～</w:t>
            </w:r>
            <w:r w:rsidRPr="1A965769">
              <w:rPr>
                <w:sz w:val="22"/>
              </w:rPr>
              <w:t>⑩</w:t>
            </w:r>
            <w:r w:rsidRPr="1A965769">
              <w:rPr>
                <w:sz w:val="22"/>
              </w:rPr>
              <w:t>の積上計上するものを除く直接経費（</w:t>
            </w:r>
            <w:r w:rsidR="0E106E69" w:rsidRPr="1A965769">
              <w:rPr>
                <w:sz w:val="22"/>
              </w:rPr>
              <w:t>少額交通費、</w:t>
            </w:r>
            <w:r w:rsidRPr="1A965769">
              <w:rPr>
                <w:sz w:val="22"/>
              </w:rPr>
              <w:t>水道光熱費、通信費、振込手数料、講師用の水等）</w:t>
            </w:r>
          </w:p>
          <w:p w14:paraId="34347EFC" w14:textId="77777777" w:rsidR="00515307" w:rsidRPr="006F2828" w:rsidRDefault="00515307" w:rsidP="00515307">
            <w:pPr>
              <w:rPr>
                <w:sz w:val="22"/>
              </w:rPr>
            </w:pPr>
            <w:r w:rsidRPr="006F2828">
              <w:rPr>
                <w:rFonts w:hint="eastAsia"/>
                <w:sz w:val="22"/>
              </w:rPr>
              <w:t>‐</w:t>
            </w:r>
            <w:r w:rsidRPr="006F2828">
              <w:rPr>
                <w:sz w:val="22"/>
              </w:rPr>
              <w:t>業務人件費に係る間接経費</w:t>
            </w:r>
          </w:p>
        </w:tc>
      </w:tr>
      <w:tr w:rsidR="00515307" w:rsidRPr="00515307" w14:paraId="48A6F603" w14:textId="77777777" w:rsidTr="5F0E2B04">
        <w:trPr>
          <w:trHeight w:val="225"/>
          <w:jc w:val="center"/>
        </w:trPr>
        <w:tc>
          <w:tcPr>
            <w:tcW w:w="2962" w:type="dxa"/>
            <w:gridSpan w:val="2"/>
            <w:tcBorders>
              <w:left w:val="single" w:sz="4" w:space="0" w:color="auto"/>
              <w:bottom w:val="single" w:sz="4" w:space="0" w:color="auto"/>
            </w:tcBorders>
            <w:shd w:val="clear" w:color="auto" w:fill="auto"/>
            <w:vAlign w:val="center"/>
          </w:tcPr>
          <w:p w14:paraId="05507147" w14:textId="1BC4E794" w:rsidR="00515307" w:rsidRPr="006F2828" w:rsidRDefault="00515307" w:rsidP="00CC4A65">
            <w:pPr>
              <w:rPr>
                <w:sz w:val="22"/>
              </w:rPr>
            </w:pPr>
            <w:r w:rsidRPr="006F2828">
              <w:rPr>
                <w:sz w:val="22"/>
              </w:rPr>
              <w:t>消費税（積上総額の</w:t>
            </w:r>
            <w:r w:rsidRPr="006F2828">
              <w:rPr>
                <w:sz w:val="22"/>
              </w:rPr>
              <w:t>10%</w:t>
            </w:r>
            <w:r w:rsidRPr="006F2828">
              <w:rPr>
                <w:sz w:val="22"/>
              </w:rPr>
              <w:t>）</w:t>
            </w:r>
          </w:p>
        </w:tc>
        <w:tc>
          <w:tcPr>
            <w:tcW w:w="5954" w:type="dxa"/>
            <w:tcBorders>
              <w:bottom w:val="single" w:sz="4" w:space="0" w:color="auto"/>
              <w:right w:val="single" w:sz="4" w:space="0" w:color="auto"/>
            </w:tcBorders>
            <w:shd w:val="clear" w:color="auto" w:fill="auto"/>
            <w:vAlign w:val="center"/>
          </w:tcPr>
          <w:p w14:paraId="7A166829" w14:textId="77777777" w:rsidR="00515307" w:rsidRPr="006F2828" w:rsidRDefault="00515307" w:rsidP="00515307">
            <w:pPr>
              <w:rPr>
                <w:sz w:val="22"/>
              </w:rPr>
            </w:pPr>
            <w:r w:rsidRPr="006F2828">
              <w:rPr>
                <w:rFonts w:hint="eastAsia"/>
                <w:sz w:val="22"/>
              </w:rPr>
              <w:t>‐</w:t>
            </w:r>
            <w:r w:rsidRPr="006F2828">
              <w:rPr>
                <w:sz w:val="22"/>
              </w:rPr>
              <w:t>積上計上する全ての経費（積上総額）に係る税金</w:t>
            </w:r>
          </w:p>
        </w:tc>
      </w:tr>
    </w:tbl>
    <w:p w14:paraId="73DEBDE1" w14:textId="77777777" w:rsidR="00515307" w:rsidRDefault="00515307" w:rsidP="00515307"/>
    <w:p w14:paraId="2E415E7A" w14:textId="77777777" w:rsidR="00475735" w:rsidRPr="003979DE" w:rsidRDefault="00475735" w:rsidP="00475735">
      <w:r w:rsidRPr="003979DE">
        <w:rPr>
          <w:rFonts w:hint="eastAsia"/>
        </w:rPr>
        <w:lastRenderedPageBreak/>
        <w:t>＜留意事項＞</w:t>
      </w:r>
    </w:p>
    <w:p w14:paraId="79E19FDE" w14:textId="30F47BE2" w:rsidR="003907AD" w:rsidRDefault="003907AD" w:rsidP="00475735">
      <w:pPr>
        <w:pStyle w:val="a4"/>
        <w:numPr>
          <w:ilvl w:val="0"/>
          <w:numId w:val="18"/>
        </w:numPr>
        <w:ind w:leftChars="0"/>
      </w:pPr>
      <w:r>
        <w:t>応募書類作成時に提案団体が負担された費用については、支払対象外となります。</w:t>
      </w:r>
    </w:p>
    <w:p w14:paraId="1F2847A4" w14:textId="0D46C37E" w:rsidR="001D7DC4" w:rsidRPr="00475735" w:rsidRDefault="003907AD" w:rsidP="00475735">
      <w:pPr>
        <w:pStyle w:val="a4"/>
        <w:numPr>
          <w:ilvl w:val="0"/>
          <w:numId w:val="18"/>
        </w:numPr>
        <w:ind w:leftChars="0"/>
        <w:rPr>
          <w:b/>
        </w:rPr>
      </w:pPr>
      <w:r>
        <w:t>「</w:t>
      </w:r>
      <w:hyperlink r:id="rId8">
        <w:r w:rsidR="00093A58" w:rsidRPr="6B3DD569">
          <w:rPr>
            <w:rStyle w:val="ae"/>
          </w:rPr>
          <w:t>障害を理由とする差別の解消の推進に関する法律</w:t>
        </w:r>
        <w:r w:rsidR="00093A58" w:rsidRPr="6B3DD569">
          <w:rPr>
            <w:rStyle w:val="ae"/>
          </w:rPr>
          <w:t xml:space="preserve"> | e-Gov</w:t>
        </w:r>
        <w:r w:rsidR="00093A58" w:rsidRPr="6B3DD569">
          <w:rPr>
            <w:rStyle w:val="ae"/>
          </w:rPr>
          <w:t>法令検索</w:t>
        </w:r>
      </w:hyperlink>
      <w:r w:rsidR="00093A58">
        <w:t>」</w:t>
      </w:r>
      <w:r>
        <w:t>に基づき、</w:t>
      </w:r>
      <w:r w:rsidR="001D7DC4">
        <w:t>業務を実施するために</w:t>
      </w:r>
      <w:r w:rsidR="00BC3A8B">
        <w:t>合理的配慮が</w:t>
      </w:r>
      <w:r w:rsidR="001D7DC4">
        <w:t>必要となる場合、</w:t>
      </w:r>
      <w:r w:rsidR="00956370">
        <w:t>提案可能な</w:t>
      </w:r>
      <w:r w:rsidR="001D7DC4">
        <w:t>上限金額とは別に申請することが可能です。応募時に合理的配慮</w:t>
      </w:r>
      <w:r w:rsidR="00E35745">
        <w:t>が必要な理由と</w:t>
      </w:r>
      <w:r w:rsidR="001D7DC4">
        <w:t>概算</w:t>
      </w:r>
      <w:r w:rsidR="00E35745">
        <w:t>額</w:t>
      </w:r>
      <w:r w:rsidR="00236C2B">
        <w:t>(</w:t>
      </w:r>
      <w:r w:rsidR="002847BF">
        <w:t>消費</w:t>
      </w:r>
      <w:r w:rsidR="00236C2B">
        <w:t>税込み</w:t>
      </w:r>
      <w:r w:rsidR="00236C2B">
        <w:t>)</w:t>
      </w:r>
      <w:r w:rsidR="009C7EF8">
        <w:t>を記載した書面を</w:t>
      </w:r>
      <w:r w:rsidR="001D7DC4">
        <w:t>提出してください</w:t>
      </w:r>
      <w:r w:rsidR="00DE17FB">
        <w:t>(</w:t>
      </w:r>
      <w:r w:rsidR="00DE17FB">
        <w:t>様式自由</w:t>
      </w:r>
      <w:r w:rsidR="00DE17FB">
        <w:t>)</w:t>
      </w:r>
      <w:r w:rsidR="001D7DC4">
        <w:t>。</w:t>
      </w:r>
    </w:p>
    <w:p w14:paraId="2D5F270D" w14:textId="77777777" w:rsidR="001D7DC4" w:rsidRPr="00515307" w:rsidRDefault="001D7DC4" w:rsidP="00515307">
      <w:pPr>
        <w:rPr>
          <w:b/>
        </w:rPr>
      </w:pPr>
    </w:p>
    <w:p w14:paraId="5934A9EB" w14:textId="1B2B6023" w:rsidR="00515307" w:rsidRPr="00065782" w:rsidRDefault="00515307" w:rsidP="00515307">
      <w:pPr>
        <w:rPr>
          <w:b/>
          <w:color w:val="FFFFFF" w:themeColor="background1"/>
          <w:sz w:val="32"/>
          <w:szCs w:val="32"/>
        </w:rPr>
      </w:pPr>
      <w:r w:rsidRPr="00065782">
        <w:rPr>
          <w:rFonts w:hint="eastAsia"/>
          <w:b/>
          <w:color w:val="FFFFFF" w:themeColor="background1"/>
          <w:sz w:val="32"/>
          <w:szCs w:val="32"/>
          <w:highlight w:val="black"/>
        </w:rPr>
        <w:t>標準単価について</w:t>
      </w:r>
    </w:p>
    <w:p w14:paraId="238A409F" w14:textId="29FB7251" w:rsidR="00515307" w:rsidRPr="00515307" w:rsidRDefault="00515307" w:rsidP="00515307">
      <w:r w:rsidRPr="00515307">
        <w:rPr>
          <w:rFonts w:hint="eastAsia"/>
        </w:rPr>
        <w:t>それぞれの上限金額を超えない範囲で単価を決定してください。</w:t>
      </w:r>
      <w:r w:rsidR="00170C9C" w:rsidRPr="00A852AB">
        <w:rPr>
          <w:rFonts w:hint="eastAsia"/>
        </w:rPr>
        <w:t>以下に示す単価</w:t>
      </w:r>
      <w:r w:rsidR="007E72BC" w:rsidRPr="00A852AB">
        <w:rPr>
          <w:rFonts w:hint="eastAsia"/>
        </w:rPr>
        <w:t>は</w:t>
      </w:r>
      <w:r w:rsidR="00170C9C" w:rsidRPr="00A852AB">
        <w:rPr>
          <w:rFonts w:hint="eastAsia"/>
        </w:rPr>
        <w:t>いずれも税抜き</w:t>
      </w:r>
      <w:r w:rsidR="007E72BC" w:rsidRPr="00A852AB">
        <w:rPr>
          <w:rFonts w:hint="eastAsia"/>
        </w:rPr>
        <w:t>の金額</w:t>
      </w:r>
      <w:r w:rsidR="00170C9C" w:rsidRPr="00A852AB">
        <w:rPr>
          <w:rFonts w:hint="eastAsia"/>
        </w:rPr>
        <w:t>です。</w:t>
      </w:r>
      <w:r w:rsidRPr="00515307">
        <w:rPr>
          <w:rFonts w:hint="eastAsia"/>
        </w:rPr>
        <w:t>実施計画協議を経て合意・契約した単価は、業務実施全期間において固定されることになります。</w:t>
      </w:r>
    </w:p>
    <w:p w14:paraId="09DDE896" w14:textId="77777777" w:rsidR="00515307" w:rsidRPr="00515307" w:rsidRDefault="00515307" w:rsidP="00515307"/>
    <w:p w14:paraId="21306749" w14:textId="31E006C8" w:rsidR="00515307" w:rsidRPr="00515307" w:rsidRDefault="00515307" w:rsidP="00515307">
      <w:pPr>
        <w:numPr>
          <w:ilvl w:val="0"/>
          <w:numId w:val="4"/>
        </w:numPr>
        <w:rPr>
          <w:b/>
        </w:rPr>
      </w:pPr>
      <w:r w:rsidRPr="00515307">
        <w:rPr>
          <w:rFonts w:hint="eastAsia"/>
          <w:b/>
        </w:rPr>
        <w:t>講師謝金</w:t>
      </w:r>
    </w:p>
    <w:p w14:paraId="58F7161D" w14:textId="737B936C" w:rsidR="00515307" w:rsidRDefault="00445757" w:rsidP="00515307">
      <w:r w:rsidRPr="00445757">
        <w:rPr>
          <w:noProof/>
        </w:rPr>
        <w:drawing>
          <wp:inline distT="0" distB="0" distL="0" distR="0" wp14:anchorId="0013D856" wp14:editId="3F762674">
            <wp:extent cx="540004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296035"/>
                    </a:xfrm>
                    <a:prstGeom prst="rect">
                      <a:avLst/>
                    </a:prstGeom>
                    <a:noFill/>
                    <a:ln>
                      <a:noFill/>
                    </a:ln>
                  </pic:spPr>
                </pic:pic>
              </a:graphicData>
            </a:graphic>
          </wp:inline>
        </w:drawing>
      </w:r>
    </w:p>
    <w:p w14:paraId="74DB779C" w14:textId="77777777" w:rsidR="00475735" w:rsidRPr="00515307" w:rsidRDefault="00475735" w:rsidP="00515307"/>
    <w:p w14:paraId="1A183206" w14:textId="77777777" w:rsidR="00515307" w:rsidRPr="00515307" w:rsidRDefault="00515307" w:rsidP="00515307">
      <w:bookmarkStart w:id="0" w:name="_Hlk137460528"/>
      <w:r w:rsidRPr="00515307">
        <w:rPr>
          <w:rFonts w:hint="eastAsia"/>
        </w:rPr>
        <w:t>＜留意事項＞</w:t>
      </w:r>
    </w:p>
    <w:bookmarkEnd w:id="0"/>
    <w:p w14:paraId="2D43E1B4" w14:textId="367D53B5" w:rsidR="00515307" w:rsidRPr="00515307" w:rsidRDefault="00515307" w:rsidP="00515307">
      <w:pPr>
        <w:numPr>
          <w:ilvl w:val="0"/>
          <w:numId w:val="6"/>
        </w:numPr>
      </w:pPr>
      <w:r w:rsidRPr="00515307">
        <w:rPr>
          <w:rFonts w:hint="eastAsia"/>
        </w:rPr>
        <w:t>依頼する講義等の内容、依頼先の職位・知名度等を考慮して</w:t>
      </w:r>
      <w:r w:rsidR="001B634F">
        <w:rPr>
          <w:rFonts w:hint="eastAsia"/>
        </w:rPr>
        <w:t>ください</w:t>
      </w:r>
      <w:r w:rsidRPr="00515307">
        <w:rPr>
          <w:rFonts w:hint="eastAsia"/>
        </w:rPr>
        <w:t>。</w:t>
      </w:r>
      <w:r w:rsidRPr="00515307">
        <w:t xml:space="preserve"> </w:t>
      </w:r>
    </w:p>
    <w:p w14:paraId="203681D8" w14:textId="77777777" w:rsidR="00515307" w:rsidRPr="00515307" w:rsidRDefault="00515307" w:rsidP="00515307">
      <w:pPr>
        <w:numPr>
          <w:ilvl w:val="0"/>
          <w:numId w:val="6"/>
        </w:numPr>
      </w:pPr>
      <w:r w:rsidRPr="00515307">
        <w:rPr>
          <w:rFonts w:hint="eastAsia"/>
        </w:rPr>
        <w:t>支払先は講師個人又はその所属先となります。</w:t>
      </w:r>
    </w:p>
    <w:p w14:paraId="662011EF" w14:textId="77777777" w:rsidR="00515307" w:rsidRPr="00515307" w:rsidRDefault="00515307" w:rsidP="00515307">
      <w:pPr>
        <w:numPr>
          <w:ilvl w:val="0"/>
          <w:numId w:val="6"/>
        </w:numPr>
      </w:pPr>
      <w:r w:rsidRPr="00515307">
        <w:rPr>
          <w:rFonts w:hint="eastAsia"/>
        </w:rPr>
        <w:t>支払対象とする時間は、移動及び控え室等での待機を除いた講義等による実働時間です。</w:t>
      </w:r>
    </w:p>
    <w:p w14:paraId="775CEF30" w14:textId="77777777" w:rsidR="00515307" w:rsidRPr="00515307" w:rsidRDefault="00515307" w:rsidP="00515307">
      <w:pPr>
        <w:numPr>
          <w:ilvl w:val="0"/>
          <w:numId w:val="6"/>
        </w:numPr>
      </w:pPr>
      <w:r w:rsidRPr="00515307">
        <w:rPr>
          <w:rFonts w:hint="eastAsia"/>
        </w:rPr>
        <w:t>支払単位は</w:t>
      </w:r>
      <w:r w:rsidRPr="00515307">
        <w:t>1</w:t>
      </w:r>
      <w:r w:rsidRPr="00515307">
        <w:rPr>
          <w:rFonts w:hint="eastAsia"/>
        </w:rPr>
        <w:t>時間とし、</w:t>
      </w:r>
      <w:r w:rsidRPr="00515307">
        <w:t>30</w:t>
      </w:r>
      <w:r w:rsidRPr="00515307">
        <w:rPr>
          <w:rFonts w:hint="eastAsia"/>
        </w:rPr>
        <w:t>分未満は切り捨て、</w:t>
      </w:r>
      <w:r w:rsidRPr="00515307">
        <w:t>30</w:t>
      </w:r>
      <w:r w:rsidRPr="00515307">
        <w:rPr>
          <w:rFonts w:hint="eastAsia"/>
        </w:rPr>
        <w:t>分以上は切り上げます。ただし、全体で</w:t>
      </w:r>
      <w:r w:rsidRPr="00515307">
        <w:t>30</w:t>
      </w:r>
      <w:r w:rsidRPr="00515307">
        <w:rPr>
          <w:rFonts w:hint="eastAsia"/>
        </w:rPr>
        <w:t>分未満の場合は</w:t>
      </w:r>
      <w:r w:rsidRPr="00515307">
        <w:t>1</w:t>
      </w:r>
      <w:r w:rsidRPr="00515307">
        <w:rPr>
          <w:rFonts w:hint="eastAsia"/>
        </w:rPr>
        <w:t>時間とみなします。</w:t>
      </w:r>
    </w:p>
    <w:p w14:paraId="4350FDD2" w14:textId="6498877C" w:rsidR="00515307" w:rsidRDefault="00515307" w:rsidP="00515307">
      <w:pPr>
        <w:numPr>
          <w:ilvl w:val="0"/>
          <w:numId w:val="6"/>
        </w:numPr>
      </w:pPr>
      <w:r w:rsidRPr="00515307">
        <w:rPr>
          <w:rFonts w:hint="eastAsia"/>
        </w:rPr>
        <w:t>検討会（例えばプログラム準備のための打ち合わせ等）参加にかかる謝金は、講師謝金の半額とします。</w:t>
      </w:r>
      <w:r w:rsidR="00A97B30">
        <w:rPr>
          <w:rFonts w:hint="eastAsia"/>
        </w:rPr>
        <w:t>(</w:t>
      </w:r>
      <w:r w:rsidRPr="00515307">
        <w:rPr>
          <w:rFonts w:hint="eastAsia"/>
        </w:rPr>
        <w:t>100</w:t>
      </w:r>
      <w:r w:rsidRPr="00515307">
        <w:rPr>
          <w:rFonts w:hint="eastAsia"/>
        </w:rPr>
        <w:t>円未満切上げ）</w:t>
      </w:r>
    </w:p>
    <w:p w14:paraId="216F3D61" w14:textId="7D50C8C5" w:rsidR="008A4C60" w:rsidRPr="00515307" w:rsidRDefault="00754DC5" w:rsidP="00515307">
      <w:pPr>
        <w:numPr>
          <w:ilvl w:val="0"/>
          <w:numId w:val="6"/>
        </w:numPr>
      </w:pPr>
      <w:r>
        <w:rPr>
          <w:rFonts w:hint="eastAsia"/>
        </w:rPr>
        <w:t>業務総括者</w:t>
      </w:r>
      <w:r w:rsidR="008A4C60" w:rsidRPr="008A4C60">
        <w:rPr>
          <w:rFonts w:hint="eastAsia"/>
        </w:rPr>
        <w:t>、事務管理者は支払い対象外です。</w:t>
      </w:r>
    </w:p>
    <w:p w14:paraId="7832A196" w14:textId="77777777" w:rsidR="00515307" w:rsidRPr="00515307" w:rsidRDefault="00515307" w:rsidP="00515307"/>
    <w:p w14:paraId="496DF05A" w14:textId="77777777" w:rsidR="00515307" w:rsidRPr="00515307" w:rsidRDefault="00515307" w:rsidP="00515307">
      <w:pPr>
        <w:numPr>
          <w:ilvl w:val="0"/>
          <w:numId w:val="3"/>
        </w:numPr>
        <w:rPr>
          <w:b/>
        </w:rPr>
      </w:pPr>
      <w:r w:rsidRPr="00515307">
        <w:rPr>
          <w:rFonts w:hint="eastAsia"/>
          <w:b/>
        </w:rPr>
        <w:t>見学謝金</w:t>
      </w:r>
    </w:p>
    <w:p w14:paraId="19AA8616" w14:textId="77777777" w:rsidR="00515307" w:rsidRPr="009B673A" w:rsidRDefault="00515307" w:rsidP="00515307">
      <w:pPr>
        <w:rPr>
          <w:b/>
        </w:rPr>
      </w:pPr>
      <w:r w:rsidRPr="009B673A">
        <w:rPr>
          <w:rFonts w:hint="eastAsia"/>
          <w:b/>
        </w:rPr>
        <w:t>見学先</w:t>
      </w:r>
      <w:r w:rsidRPr="009B673A">
        <w:rPr>
          <w:rFonts w:hint="eastAsia"/>
          <w:b/>
        </w:rPr>
        <w:t>1</w:t>
      </w:r>
      <w:r w:rsidRPr="009B673A">
        <w:rPr>
          <w:rFonts w:hint="eastAsia"/>
          <w:b/>
        </w:rPr>
        <w:t>件あたりの標準単価：</w:t>
      </w:r>
      <w:r w:rsidRPr="009B673A">
        <w:rPr>
          <w:rFonts w:hint="eastAsia"/>
          <w:b/>
        </w:rPr>
        <w:t>10,000</w:t>
      </w:r>
      <w:r w:rsidRPr="009B673A">
        <w:rPr>
          <w:rFonts w:hint="eastAsia"/>
          <w:b/>
        </w:rPr>
        <w:t>円</w:t>
      </w:r>
    </w:p>
    <w:p w14:paraId="3DE6C838" w14:textId="77777777" w:rsidR="00515307" w:rsidRPr="00515307" w:rsidRDefault="00515307" w:rsidP="00515307">
      <w:r w:rsidRPr="00515307">
        <w:rPr>
          <w:rFonts w:hint="eastAsia"/>
        </w:rPr>
        <w:t>＜留意事項＞</w:t>
      </w:r>
    </w:p>
    <w:p w14:paraId="599BD818" w14:textId="16D45C53" w:rsidR="00515307" w:rsidRPr="00D60250" w:rsidRDefault="00515307" w:rsidP="00515307">
      <w:pPr>
        <w:numPr>
          <w:ilvl w:val="0"/>
          <w:numId w:val="7"/>
        </w:numPr>
        <w:rPr>
          <w:rFonts w:ascii="ＭＳ ゴシック" w:hAnsi="ＭＳ ゴシック"/>
        </w:rPr>
      </w:pPr>
      <w:r w:rsidRPr="00D60250">
        <w:rPr>
          <w:rFonts w:ascii="ＭＳ ゴシック" w:hAnsi="ＭＳ ゴシック" w:hint="eastAsia"/>
        </w:rPr>
        <w:lastRenderedPageBreak/>
        <w:t>支払対象は、</w:t>
      </w:r>
      <w:r w:rsidR="49A95B27" w:rsidRPr="00D60250">
        <w:rPr>
          <w:rFonts w:ascii="ＭＳ ゴシック" w:hAnsi="ＭＳ ゴシック" w:cs="Arial"/>
          <w:color w:val="000000" w:themeColor="text1"/>
          <w:szCs w:val="24"/>
        </w:rPr>
        <w:t xml:space="preserve"> </w:t>
      </w:r>
      <w:r w:rsidRPr="00D60250">
        <w:rPr>
          <w:rFonts w:ascii="ＭＳ ゴシック" w:hAnsi="ＭＳ ゴシック" w:cs="Arial" w:hint="eastAsia"/>
          <w:color w:val="000000" w:themeColor="text1"/>
          <w:szCs w:val="24"/>
        </w:rPr>
        <w:t>NGO・NPO、公益法人、大学、</w:t>
      </w:r>
      <w:r w:rsidR="49A95B27" w:rsidRPr="00D60250">
        <w:rPr>
          <w:rFonts w:ascii="ＭＳ ゴシック" w:hAnsi="ＭＳ ゴシック" w:cs="Arial"/>
          <w:color w:val="000000" w:themeColor="text1"/>
          <w:szCs w:val="24"/>
        </w:rPr>
        <w:t>地方公共団体</w:t>
      </w:r>
      <w:r w:rsidRPr="00D60250">
        <w:rPr>
          <w:rFonts w:ascii="ＭＳ ゴシック" w:hAnsi="ＭＳ ゴシック" w:hint="eastAsia"/>
        </w:rPr>
        <w:t>、企業等の組織体（個人ではない）となります。</w:t>
      </w:r>
    </w:p>
    <w:p w14:paraId="4ABE030F" w14:textId="77777777" w:rsidR="00515307" w:rsidRPr="00D60250" w:rsidRDefault="00515307" w:rsidP="00515307">
      <w:pPr>
        <w:numPr>
          <w:ilvl w:val="0"/>
          <w:numId w:val="7"/>
        </w:numPr>
        <w:rPr>
          <w:rFonts w:ascii="ＭＳ ゴシック" w:hAnsi="ＭＳ ゴシック"/>
        </w:rPr>
      </w:pPr>
      <w:r w:rsidRPr="00D60250">
        <w:rPr>
          <w:rFonts w:ascii="ＭＳ ゴシック" w:hAnsi="ＭＳ ゴシック" w:hint="eastAsia"/>
        </w:rPr>
        <w:t>見学先に所属する個人に講師謝金を支払う場合は、見学先に見学謝金を支払うことはできません。</w:t>
      </w:r>
    </w:p>
    <w:p w14:paraId="76883754" w14:textId="77777777" w:rsidR="00515307" w:rsidRPr="00515307" w:rsidRDefault="00515307" w:rsidP="00515307"/>
    <w:p w14:paraId="62BF8C65" w14:textId="77777777" w:rsidR="00515307" w:rsidRPr="00515307" w:rsidRDefault="00515307" w:rsidP="00515307">
      <w:pPr>
        <w:numPr>
          <w:ilvl w:val="0"/>
          <w:numId w:val="2"/>
        </w:numPr>
        <w:rPr>
          <w:b/>
        </w:rPr>
      </w:pPr>
      <w:r w:rsidRPr="00515307">
        <w:rPr>
          <w:rFonts w:hint="eastAsia"/>
          <w:b/>
        </w:rPr>
        <w:t>原稿謝金</w:t>
      </w:r>
    </w:p>
    <w:p w14:paraId="6979FAB2" w14:textId="77777777" w:rsidR="00515307" w:rsidRPr="009B673A" w:rsidRDefault="00515307" w:rsidP="00515307">
      <w:pPr>
        <w:rPr>
          <w:b/>
        </w:rPr>
      </w:pPr>
      <w:r w:rsidRPr="009B673A">
        <w:rPr>
          <w:rFonts w:hint="eastAsia"/>
          <w:b/>
        </w:rPr>
        <w:t>400</w:t>
      </w:r>
      <w:r w:rsidRPr="009B673A">
        <w:rPr>
          <w:rFonts w:hint="eastAsia"/>
          <w:b/>
        </w:rPr>
        <w:t>字詰め原稿用紙</w:t>
      </w:r>
      <w:r w:rsidRPr="009B673A">
        <w:rPr>
          <w:rFonts w:hint="eastAsia"/>
          <w:b/>
        </w:rPr>
        <w:t>1</w:t>
      </w:r>
      <w:r w:rsidRPr="009B673A">
        <w:rPr>
          <w:rFonts w:hint="eastAsia"/>
          <w:b/>
        </w:rPr>
        <w:t>枚あたりの標準単価：</w:t>
      </w:r>
      <w:r w:rsidRPr="009B673A">
        <w:rPr>
          <w:rFonts w:hint="eastAsia"/>
          <w:b/>
        </w:rPr>
        <w:t>1,500</w:t>
      </w:r>
      <w:r w:rsidRPr="009B673A">
        <w:rPr>
          <w:rFonts w:hint="eastAsia"/>
          <w:b/>
        </w:rPr>
        <w:t>円</w:t>
      </w:r>
    </w:p>
    <w:p w14:paraId="0793701C" w14:textId="77777777" w:rsidR="00515307" w:rsidRPr="00515307" w:rsidRDefault="00515307" w:rsidP="00515307">
      <w:r w:rsidRPr="00515307">
        <w:rPr>
          <w:rFonts w:hint="eastAsia"/>
        </w:rPr>
        <w:t>＜留意事項＞</w:t>
      </w:r>
    </w:p>
    <w:p w14:paraId="3E4095CC" w14:textId="77777777" w:rsidR="00515307" w:rsidRPr="00515307" w:rsidRDefault="00515307" w:rsidP="00515307">
      <w:pPr>
        <w:numPr>
          <w:ilvl w:val="0"/>
          <w:numId w:val="8"/>
        </w:numPr>
      </w:pPr>
      <w:r w:rsidRPr="00515307">
        <w:rPr>
          <w:rFonts w:hint="eastAsia"/>
        </w:rPr>
        <w:t>支払対象は、原稿執筆者個人又はその所属先となります。</w:t>
      </w:r>
    </w:p>
    <w:p w14:paraId="4EBF92B8" w14:textId="77777777" w:rsidR="00515307" w:rsidRPr="00515307" w:rsidRDefault="00515307" w:rsidP="00515307">
      <w:pPr>
        <w:numPr>
          <w:ilvl w:val="0"/>
          <w:numId w:val="8"/>
        </w:numPr>
      </w:pPr>
      <w:r w:rsidRPr="00515307">
        <w:rPr>
          <w:rFonts w:hint="eastAsia"/>
        </w:rPr>
        <w:t>既存の資料、著作物を転記した資料、参考配布程度の資料は支払い対象外です。</w:t>
      </w:r>
    </w:p>
    <w:p w14:paraId="266C6DFE" w14:textId="24C7A7D2" w:rsidR="00515307" w:rsidRPr="00515307" w:rsidRDefault="00515307" w:rsidP="00515307">
      <w:pPr>
        <w:numPr>
          <w:ilvl w:val="0"/>
          <w:numId w:val="8"/>
        </w:numPr>
      </w:pPr>
      <w:r w:rsidRPr="00515307">
        <w:rPr>
          <w:rFonts w:hint="eastAsia"/>
        </w:rPr>
        <w:t>既存原稿を修正する場合は、原則として修正個所の割合に基づいて金額を積算して</w:t>
      </w:r>
      <w:r w:rsidR="001B634F">
        <w:rPr>
          <w:rFonts w:hint="eastAsia"/>
        </w:rPr>
        <w:t>ください</w:t>
      </w:r>
      <w:r w:rsidRPr="00515307">
        <w:rPr>
          <w:rFonts w:hint="eastAsia"/>
        </w:rPr>
        <w:t>。</w:t>
      </w:r>
    </w:p>
    <w:p w14:paraId="28C47840" w14:textId="77777777" w:rsidR="00515307" w:rsidRPr="00515307" w:rsidRDefault="00515307" w:rsidP="00515307">
      <w:pPr>
        <w:numPr>
          <w:ilvl w:val="0"/>
          <w:numId w:val="8"/>
        </w:numPr>
      </w:pPr>
      <w:r w:rsidRPr="00515307">
        <w:rPr>
          <w:rFonts w:hint="eastAsia"/>
        </w:rPr>
        <w:t>パワーポイントにて作成する原稿は、目安として</w:t>
      </w:r>
      <w:r w:rsidRPr="00515307">
        <w:rPr>
          <w:rFonts w:hint="eastAsia"/>
        </w:rPr>
        <w:t>4</w:t>
      </w:r>
      <w:r w:rsidRPr="00515307">
        <w:rPr>
          <w:rFonts w:hint="eastAsia"/>
        </w:rPr>
        <w:t>枚＝</w:t>
      </w:r>
      <w:r w:rsidRPr="00515307">
        <w:rPr>
          <w:rFonts w:hint="eastAsia"/>
        </w:rPr>
        <w:t>400</w:t>
      </w:r>
      <w:r w:rsidRPr="00515307">
        <w:rPr>
          <w:rFonts w:hint="eastAsia"/>
        </w:rPr>
        <w:t>字詰め原稿用紙</w:t>
      </w:r>
      <w:r w:rsidRPr="00515307">
        <w:rPr>
          <w:rFonts w:hint="eastAsia"/>
        </w:rPr>
        <w:t>1</w:t>
      </w:r>
      <w:r w:rsidRPr="00515307">
        <w:rPr>
          <w:rFonts w:hint="eastAsia"/>
        </w:rPr>
        <w:t>枚分と換算します。</w:t>
      </w:r>
    </w:p>
    <w:p w14:paraId="1445F3F6" w14:textId="77777777" w:rsidR="00515307" w:rsidRPr="00515307" w:rsidRDefault="00515307" w:rsidP="00515307"/>
    <w:p w14:paraId="2BB888FB" w14:textId="0A33DB17" w:rsidR="00515307" w:rsidRDefault="00515307" w:rsidP="00515307">
      <w:pPr>
        <w:numPr>
          <w:ilvl w:val="0"/>
          <w:numId w:val="1"/>
        </w:numPr>
        <w:rPr>
          <w:b/>
        </w:rPr>
      </w:pPr>
      <w:r w:rsidRPr="00515307">
        <w:rPr>
          <w:rFonts w:hint="eastAsia"/>
          <w:b/>
        </w:rPr>
        <w:t>国内旅費</w:t>
      </w:r>
    </w:p>
    <w:p w14:paraId="36B48914" w14:textId="77777777" w:rsidR="003A0F67" w:rsidRPr="003A0F67" w:rsidRDefault="003A0F67" w:rsidP="003A0F67">
      <w:pPr>
        <w:rPr>
          <w:b/>
        </w:rPr>
      </w:pPr>
      <w:r w:rsidRPr="003A0F67">
        <w:rPr>
          <w:rFonts w:hint="eastAsia"/>
          <w:b/>
        </w:rPr>
        <w:t>宿泊費：</w:t>
      </w:r>
      <w:r w:rsidRPr="003A0F67">
        <w:rPr>
          <w:rFonts w:hint="eastAsia"/>
          <w:b/>
        </w:rPr>
        <w:t>8,200</w:t>
      </w:r>
      <w:r w:rsidRPr="003A0F67">
        <w:rPr>
          <w:rFonts w:hint="eastAsia"/>
          <w:b/>
        </w:rPr>
        <w:t>円</w:t>
      </w:r>
    </w:p>
    <w:p w14:paraId="46FBA034" w14:textId="77777777" w:rsidR="003A0F67" w:rsidRPr="003A0F67" w:rsidRDefault="003A0F67" w:rsidP="003A0F67">
      <w:pPr>
        <w:rPr>
          <w:b/>
        </w:rPr>
      </w:pPr>
      <w:r w:rsidRPr="003A0F67">
        <w:rPr>
          <w:rFonts w:hint="eastAsia"/>
          <w:b/>
        </w:rPr>
        <w:t>日当：</w:t>
      </w:r>
      <w:r w:rsidRPr="003A0F67">
        <w:rPr>
          <w:rFonts w:hint="eastAsia"/>
          <w:b/>
        </w:rPr>
        <w:t>850</w:t>
      </w:r>
      <w:r w:rsidRPr="003A0F67">
        <w:rPr>
          <w:rFonts w:hint="eastAsia"/>
          <w:b/>
        </w:rPr>
        <w:t>円</w:t>
      </w:r>
    </w:p>
    <w:p w14:paraId="7DD42ED6" w14:textId="5EE2AD65" w:rsidR="00515307" w:rsidRPr="00515307" w:rsidRDefault="00515307" w:rsidP="00515307">
      <w:pPr>
        <w:rPr>
          <w:b/>
        </w:rPr>
      </w:pPr>
    </w:p>
    <w:p w14:paraId="5015CE8A" w14:textId="77777777" w:rsidR="00515307" w:rsidRPr="00515307" w:rsidRDefault="00515307" w:rsidP="00515307">
      <w:pPr>
        <w:rPr>
          <w:b/>
        </w:rPr>
      </w:pPr>
      <w:r w:rsidRPr="00515307">
        <w:rPr>
          <w:rFonts w:hint="eastAsia"/>
          <w:b/>
        </w:rPr>
        <w:t>交通費：</w:t>
      </w:r>
    </w:p>
    <w:p w14:paraId="6FA15547" w14:textId="3163AAA3" w:rsidR="00515307" w:rsidRPr="00A14004" w:rsidRDefault="199F0738" w:rsidP="00515307">
      <w:pPr>
        <w:rPr>
          <w:rFonts w:ascii="ＭＳ ゴシック" w:hAnsi="ＭＳ ゴシック"/>
          <w:b/>
        </w:rPr>
      </w:pPr>
      <w:r w:rsidRPr="00A14004">
        <w:rPr>
          <w:rFonts w:ascii="ＭＳ ゴシック" w:hAnsi="ＭＳ ゴシック" w:cs="Arial"/>
          <w:szCs w:val="24"/>
        </w:rPr>
        <w:t>国内航空賃は、早期購入割引運賃で積算してください。</w:t>
      </w:r>
      <w:r w:rsidR="3AFA4EA7" w:rsidRPr="00A14004">
        <w:rPr>
          <w:rFonts w:ascii="ＭＳ ゴシック" w:hAnsi="ＭＳ ゴシック" w:cs="Arial"/>
          <w:szCs w:val="24"/>
        </w:rPr>
        <w:t>公共交通機関を使った移動については、</w:t>
      </w:r>
      <w:r w:rsidR="0030701C">
        <w:rPr>
          <w:rFonts w:ascii="ＭＳ ゴシック" w:hAnsi="ＭＳ ゴシック" w:cs="Arial" w:hint="eastAsia"/>
          <w:szCs w:val="24"/>
        </w:rPr>
        <w:t>順路直行で</w:t>
      </w:r>
      <w:r w:rsidR="3AFA4EA7" w:rsidRPr="00A14004">
        <w:rPr>
          <w:rFonts w:ascii="ＭＳ ゴシック" w:hAnsi="ＭＳ ゴシック" w:cs="Arial"/>
          <w:szCs w:val="24"/>
        </w:rPr>
        <w:t>当該公共交通機関の普通運賃で積算します</w:t>
      </w:r>
      <w:r w:rsidR="00515307" w:rsidRPr="00A14004">
        <w:rPr>
          <w:rFonts w:ascii="ＭＳ ゴシック" w:hAnsi="ＭＳ ゴシック" w:hint="eastAsia"/>
        </w:rPr>
        <w:t>。</w:t>
      </w:r>
      <w:r w:rsidR="003F02F7">
        <w:rPr>
          <w:rFonts w:ascii="ＭＳ ゴシック" w:hAnsi="ＭＳ ゴシック" w:hint="eastAsia"/>
        </w:rPr>
        <w:t>移動距離に応じて</w:t>
      </w:r>
      <w:r w:rsidR="00F215E0" w:rsidRPr="00F215E0">
        <w:rPr>
          <w:rFonts w:ascii="ＭＳ ゴシック" w:hAnsi="ＭＳ ゴシック" w:hint="eastAsia"/>
        </w:rPr>
        <w:t>以下の通り</w:t>
      </w:r>
      <w:r w:rsidR="003F02F7">
        <w:rPr>
          <w:rFonts w:ascii="ＭＳ ゴシック" w:hAnsi="ＭＳ ゴシック" w:hint="eastAsia"/>
        </w:rPr>
        <w:t>急行料金や座席指定料金</w:t>
      </w:r>
      <w:r w:rsidR="00515307" w:rsidRPr="00A14004">
        <w:rPr>
          <w:rFonts w:ascii="ＭＳ ゴシック" w:hAnsi="ＭＳ ゴシック" w:hint="eastAsia"/>
        </w:rPr>
        <w:t>を</w:t>
      </w:r>
      <w:r w:rsidR="005C0812">
        <w:rPr>
          <w:rFonts w:ascii="ＭＳ ゴシック" w:hAnsi="ＭＳ ゴシック" w:hint="eastAsia"/>
        </w:rPr>
        <w:t>積算</w:t>
      </w:r>
      <w:r w:rsidR="00515307" w:rsidRPr="00A14004">
        <w:rPr>
          <w:rFonts w:ascii="ＭＳ ゴシック" w:hAnsi="ＭＳ ゴシック" w:hint="eastAsia"/>
        </w:rPr>
        <w:t>することができます。</w:t>
      </w:r>
    </w:p>
    <w:p w14:paraId="1B517A22" w14:textId="35D9FC8D" w:rsidR="00515307" w:rsidRPr="00515307" w:rsidRDefault="00515307" w:rsidP="00515307">
      <w:r w:rsidRPr="00515307">
        <w:rPr>
          <w:rFonts w:hint="eastAsia"/>
          <w:noProof/>
        </w:rPr>
        <w:drawing>
          <wp:inline distT="0" distB="0" distL="0" distR="0" wp14:anchorId="3DF27993" wp14:editId="78357517">
            <wp:extent cx="5289550" cy="1022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550" cy="1022350"/>
                    </a:xfrm>
                    <a:prstGeom prst="rect">
                      <a:avLst/>
                    </a:prstGeom>
                    <a:noFill/>
                    <a:ln>
                      <a:noFill/>
                    </a:ln>
                  </pic:spPr>
                </pic:pic>
              </a:graphicData>
            </a:graphic>
          </wp:inline>
        </w:drawing>
      </w:r>
    </w:p>
    <w:p w14:paraId="40DB1AD2" w14:textId="77777777" w:rsidR="00774212" w:rsidRDefault="00774212" w:rsidP="00515307">
      <w:pPr>
        <w:rPr>
          <w:b/>
          <w:bCs/>
        </w:rPr>
      </w:pPr>
    </w:p>
    <w:p w14:paraId="5523F7B6" w14:textId="22DC4993" w:rsidR="006A657E" w:rsidRPr="00065782" w:rsidRDefault="006A657E" w:rsidP="00515307">
      <w:r w:rsidRPr="00065782">
        <w:rPr>
          <w:rFonts w:hint="eastAsia"/>
        </w:rPr>
        <w:t>＜留意事項＞</w:t>
      </w:r>
    </w:p>
    <w:p w14:paraId="1F13225D" w14:textId="4129D490" w:rsidR="006A657E" w:rsidRPr="00AF0496" w:rsidRDefault="00AF0496" w:rsidP="006A657E">
      <w:r w:rsidRPr="00AF0496">
        <w:rPr>
          <w:rFonts w:hint="eastAsia"/>
        </w:rPr>
        <w:t>プログラム受講者（団体）の宿泊費、日当、交通費は業務委託対象経費として認められません。</w:t>
      </w:r>
    </w:p>
    <w:p w14:paraId="1761B45E" w14:textId="77777777" w:rsidR="006A657E" w:rsidRPr="006A657E" w:rsidRDefault="006A657E" w:rsidP="006A657E">
      <w:pPr>
        <w:rPr>
          <w:b/>
          <w:bCs/>
        </w:rPr>
      </w:pPr>
    </w:p>
    <w:p w14:paraId="4BAEC1F5" w14:textId="798D67FC" w:rsidR="00515307" w:rsidRPr="00051211" w:rsidRDefault="00515307" w:rsidP="00515307">
      <w:pPr>
        <w:rPr>
          <w:b/>
          <w:bCs/>
        </w:rPr>
      </w:pPr>
      <w:r w:rsidRPr="00051211">
        <w:rPr>
          <w:rFonts w:hint="eastAsia"/>
          <w:b/>
          <w:bCs/>
        </w:rPr>
        <w:t>●業務人件費</w:t>
      </w:r>
    </w:p>
    <w:p w14:paraId="0A53A7DA" w14:textId="08F9D5B2" w:rsidR="00515307" w:rsidRPr="00051211" w:rsidRDefault="00754DC5" w:rsidP="00515307">
      <w:pPr>
        <w:rPr>
          <w:b/>
          <w:bCs/>
        </w:rPr>
      </w:pPr>
      <w:r>
        <w:rPr>
          <w:rFonts w:hint="eastAsia"/>
          <w:b/>
          <w:bCs/>
        </w:rPr>
        <w:t>業務総括者</w:t>
      </w:r>
      <w:r w:rsidR="00515307" w:rsidRPr="00051211">
        <w:rPr>
          <w:rFonts w:hint="eastAsia"/>
          <w:b/>
          <w:bCs/>
        </w:rPr>
        <w:t>1</w:t>
      </w:r>
      <w:r w:rsidR="00515307" w:rsidRPr="00051211">
        <w:rPr>
          <w:rFonts w:hint="eastAsia"/>
          <w:b/>
          <w:bCs/>
        </w:rPr>
        <w:t>日あたりの標準単価：</w:t>
      </w:r>
      <w:r w:rsidR="00515307" w:rsidRPr="00051211">
        <w:rPr>
          <w:rFonts w:hint="eastAsia"/>
          <w:b/>
          <w:bCs/>
        </w:rPr>
        <w:t>31,100</w:t>
      </w:r>
      <w:r w:rsidR="00515307" w:rsidRPr="00051211">
        <w:rPr>
          <w:rFonts w:hint="eastAsia"/>
          <w:b/>
          <w:bCs/>
        </w:rPr>
        <w:t xml:space="preserve">円　</w:t>
      </w:r>
    </w:p>
    <w:p w14:paraId="465B137D" w14:textId="77777777" w:rsidR="00515307" w:rsidRDefault="00515307" w:rsidP="00515307">
      <w:pPr>
        <w:rPr>
          <w:b/>
          <w:bCs/>
        </w:rPr>
      </w:pPr>
      <w:r w:rsidRPr="00051211">
        <w:rPr>
          <w:rFonts w:hint="eastAsia"/>
          <w:b/>
          <w:bCs/>
        </w:rPr>
        <w:lastRenderedPageBreak/>
        <w:t>事務管理者</w:t>
      </w:r>
      <w:r w:rsidRPr="00051211">
        <w:rPr>
          <w:rFonts w:hint="eastAsia"/>
          <w:b/>
          <w:bCs/>
        </w:rPr>
        <w:t>1</w:t>
      </w:r>
      <w:r w:rsidRPr="00051211">
        <w:rPr>
          <w:rFonts w:hint="eastAsia"/>
          <w:b/>
          <w:bCs/>
        </w:rPr>
        <w:t>日あたりの標準単価：</w:t>
      </w:r>
      <w:r w:rsidRPr="00051211">
        <w:rPr>
          <w:rFonts w:hint="eastAsia"/>
          <w:b/>
          <w:bCs/>
        </w:rPr>
        <w:t>22,600</w:t>
      </w:r>
      <w:r w:rsidRPr="00051211">
        <w:rPr>
          <w:rFonts w:hint="eastAsia"/>
          <w:b/>
          <w:bCs/>
        </w:rPr>
        <w:t>円</w:t>
      </w:r>
    </w:p>
    <w:p w14:paraId="2E64BCC4" w14:textId="77777777" w:rsidR="00051211" w:rsidRPr="00051211" w:rsidRDefault="00051211" w:rsidP="00515307">
      <w:pPr>
        <w:rPr>
          <w:b/>
          <w:bCs/>
        </w:rPr>
      </w:pPr>
    </w:p>
    <w:p w14:paraId="41599D75" w14:textId="77777777" w:rsidR="00515307" w:rsidRPr="00515307" w:rsidRDefault="00515307" w:rsidP="00515307">
      <w:pPr>
        <w:rPr>
          <w:bCs/>
        </w:rPr>
      </w:pPr>
      <w:r w:rsidRPr="00515307">
        <w:rPr>
          <w:rFonts w:hint="eastAsia"/>
          <w:bCs/>
        </w:rPr>
        <w:t>＜留意事項＞</w:t>
      </w:r>
    </w:p>
    <w:p w14:paraId="25FA75FC" w14:textId="38A203EB" w:rsidR="00515307" w:rsidRPr="00515307" w:rsidRDefault="00754DC5" w:rsidP="00515307">
      <w:pPr>
        <w:numPr>
          <w:ilvl w:val="0"/>
          <w:numId w:val="5"/>
        </w:numPr>
      </w:pPr>
      <w:r>
        <w:t>業務総括者</w:t>
      </w:r>
      <w:r w:rsidR="00515307" w:rsidRPr="00515307">
        <w:t>の配置について</w:t>
      </w:r>
      <w:r w:rsidR="00515307" w:rsidRPr="00515307">
        <w:t xml:space="preserve"> </w:t>
      </w:r>
    </w:p>
    <w:p w14:paraId="148D0E47" w14:textId="17B5D84F" w:rsidR="00515307" w:rsidRPr="00515307" w:rsidRDefault="00515307" w:rsidP="00515307">
      <w:r w:rsidRPr="00515307">
        <w:t>事業全体の運営管理に責任をもつ</w:t>
      </w:r>
      <w:r w:rsidR="00754DC5">
        <w:t>業務総括者</w:t>
      </w:r>
      <w:r w:rsidRPr="00515307">
        <w:t>１名の配置が必要です。</w:t>
      </w:r>
      <w:r w:rsidRPr="00515307">
        <w:t xml:space="preserve"> </w:t>
      </w:r>
      <w:r w:rsidR="00754DC5">
        <w:t>業務総括者</w:t>
      </w:r>
      <w:r w:rsidRPr="00515307">
        <w:t>には、事業開始から終了までを一貫して運営管理することが求められ、経験・能力等も審査の対象となっているため、提案時からの交代は原則認めません。</w:t>
      </w:r>
      <w:r w:rsidRPr="00515307">
        <w:t xml:space="preserve"> </w:t>
      </w:r>
    </w:p>
    <w:p w14:paraId="02698972" w14:textId="77777777" w:rsidR="00515307" w:rsidRPr="00515307" w:rsidRDefault="00515307" w:rsidP="00515307"/>
    <w:p w14:paraId="25CA911D" w14:textId="77777777" w:rsidR="00515307" w:rsidRPr="00515307" w:rsidRDefault="00515307" w:rsidP="00515307">
      <w:pPr>
        <w:numPr>
          <w:ilvl w:val="0"/>
          <w:numId w:val="5"/>
        </w:numPr>
      </w:pPr>
      <w:r w:rsidRPr="00515307">
        <w:rPr>
          <w:rFonts w:hint="eastAsia"/>
        </w:rPr>
        <w:t>事務管理者等の配置について</w:t>
      </w:r>
    </w:p>
    <w:p w14:paraId="672DCFF0" w14:textId="59002820" w:rsidR="00515307" w:rsidRDefault="00515307" w:rsidP="00515307">
      <w:r w:rsidRPr="00515307">
        <w:t>契約交渉、経費の支払い、経費を含む事業の進捗管理等</w:t>
      </w:r>
      <w:r w:rsidRPr="00515307">
        <w:rPr>
          <w:rFonts w:hint="eastAsia"/>
        </w:rPr>
        <w:t>、</w:t>
      </w:r>
      <w:r w:rsidRPr="00515307">
        <w:t>業務調整・連絡の役割を担う方</w:t>
      </w:r>
      <w:r w:rsidRPr="00515307">
        <w:rPr>
          <w:rFonts w:hint="eastAsia"/>
        </w:rPr>
        <w:t>（事務管理者）</w:t>
      </w:r>
      <w:r w:rsidRPr="00515307">
        <w:t>の配置を認めます。</w:t>
      </w:r>
      <w:r w:rsidR="00EA4262" w:rsidRPr="00EA4262">
        <w:rPr>
          <w:rFonts w:hint="eastAsia"/>
        </w:rPr>
        <w:t>人日の単位は</w:t>
      </w:r>
      <w:r w:rsidR="00EA4262" w:rsidRPr="00EA4262">
        <w:rPr>
          <w:rFonts w:hint="eastAsia"/>
        </w:rPr>
        <w:t>1</w:t>
      </w:r>
      <w:r w:rsidR="00EA4262" w:rsidRPr="00EA4262">
        <w:rPr>
          <w:rFonts w:hint="eastAsia"/>
        </w:rPr>
        <w:t>又は</w:t>
      </w:r>
      <w:r w:rsidR="00EA4262" w:rsidRPr="00EA4262">
        <w:rPr>
          <w:rFonts w:hint="eastAsia"/>
        </w:rPr>
        <w:t>0.5</w:t>
      </w:r>
      <w:r w:rsidR="00EA4262" w:rsidRPr="00EA4262">
        <w:rPr>
          <w:rFonts w:hint="eastAsia"/>
        </w:rPr>
        <w:t>とします。複数名の配置も可能としますが、</w:t>
      </w:r>
      <w:r w:rsidR="00EA4262" w:rsidRPr="00EA4262">
        <w:rPr>
          <w:rFonts w:hint="eastAsia"/>
        </w:rPr>
        <w:t>1</w:t>
      </w:r>
      <w:r w:rsidR="00EA4262" w:rsidRPr="00EA4262">
        <w:rPr>
          <w:rFonts w:hint="eastAsia"/>
        </w:rPr>
        <w:t>日</w:t>
      </w:r>
      <w:r w:rsidR="78750101">
        <w:t>あた</w:t>
      </w:r>
      <w:r w:rsidR="26754E79">
        <w:t>り</w:t>
      </w:r>
      <w:r w:rsidR="00EA4262" w:rsidRPr="00EA4262">
        <w:rPr>
          <w:rFonts w:hint="eastAsia"/>
        </w:rPr>
        <w:t>で重複が無いように、かつ総員で日額</w:t>
      </w:r>
      <w:r w:rsidR="00B868A7">
        <w:rPr>
          <w:rFonts w:hint="eastAsia"/>
        </w:rPr>
        <w:t>上限</w:t>
      </w:r>
      <w:r w:rsidR="00EA4262" w:rsidRPr="00EA4262">
        <w:rPr>
          <w:rFonts w:hint="eastAsia"/>
        </w:rPr>
        <w:t>22,600</w:t>
      </w:r>
      <w:r w:rsidR="00EA4262" w:rsidRPr="00EA4262">
        <w:rPr>
          <w:rFonts w:hint="eastAsia"/>
        </w:rPr>
        <w:t>円とします</w:t>
      </w:r>
      <w:r w:rsidR="00B868A7">
        <w:rPr>
          <w:rFonts w:hint="eastAsia"/>
        </w:rPr>
        <w:t>。</w:t>
      </w:r>
    </w:p>
    <w:p w14:paraId="133706B7" w14:textId="41096110" w:rsidR="002371DE" w:rsidRPr="00FE05F2" w:rsidRDefault="002371DE" w:rsidP="00515307"/>
    <w:p w14:paraId="1FDD80B3" w14:textId="6D4B04D5" w:rsidR="002371DE" w:rsidRDefault="000614BE" w:rsidP="002371DE">
      <w:pPr>
        <w:numPr>
          <w:ilvl w:val="0"/>
          <w:numId w:val="5"/>
        </w:numPr>
      </w:pPr>
      <w:r>
        <w:rPr>
          <w:rFonts w:hint="eastAsia"/>
        </w:rPr>
        <w:t>受託者における業務</w:t>
      </w:r>
      <w:r w:rsidR="003D1E32">
        <w:rPr>
          <w:rFonts w:hint="eastAsia"/>
        </w:rPr>
        <w:t>として以下を想定</w:t>
      </w:r>
      <w:r w:rsidR="001B634F">
        <w:rPr>
          <w:rFonts w:hint="eastAsia"/>
        </w:rPr>
        <w:t>ください</w:t>
      </w:r>
      <w:r w:rsidR="003D1E32">
        <w:rPr>
          <w:rFonts w:hint="eastAsia"/>
        </w:rPr>
        <w:t>。</w:t>
      </w:r>
    </w:p>
    <w:p w14:paraId="4557E5C8"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カリキュラム及び教材等の作成</w:t>
      </w:r>
    </w:p>
    <w:p w14:paraId="581706DE"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講師等協力先の手配及び連絡調整</w:t>
      </w:r>
    </w:p>
    <w:p w14:paraId="066F4AFE"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受講者の募集及び選定</w:t>
      </w:r>
    </w:p>
    <w:p w14:paraId="769CABAA"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受講者との連絡調整及びフォローアップ</w:t>
      </w:r>
    </w:p>
    <w:p w14:paraId="73729E34"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プログラムの実施に係る準備・運営・管理</w:t>
      </w:r>
    </w:p>
    <w:p w14:paraId="0F2C1E11"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プログラムの成果とりまとめ・分析、内容の見直し(必要に応じて)</w:t>
      </w:r>
    </w:p>
    <w:p w14:paraId="2A8A1851"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業務及び経費の管理</w:t>
      </w:r>
    </w:p>
    <w:p w14:paraId="0ED3A05D"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業務従事者等の管理</w:t>
      </w:r>
    </w:p>
    <w:p w14:paraId="67BBC774" w14:textId="77777777" w:rsidR="002371DE" w:rsidRPr="00FE05F2" w:rsidRDefault="002371DE" w:rsidP="002371DE">
      <w:pPr>
        <w:numPr>
          <w:ilvl w:val="0"/>
          <w:numId w:val="15"/>
        </w:numPr>
        <w:rPr>
          <w:rFonts w:ascii="ＭＳ ゴシック" w:hAnsi="ＭＳ ゴシック"/>
          <w:szCs w:val="24"/>
        </w:rPr>
      </w:pPr>
      <w:r w:rsidRPr="00FE05F2">
        <w:rPr>
          <w:rFonts w:ascii="ＭＳ ゴシック" w:hAnsi="ＭＳ ゴシック" w:hint="eastAsia"/>
          <w:szCs w:val="24"/>
        </w:rPr>
        <w:t>担当のJICA国内機関との連絡調整等</w:t>
      </w:r>
    </w:p>
    <w:p w14:paraId="66360D17" w14:textId="77777777" w:rsidR="002371DE" w:rsidRPr="002371DE" w:rsidRDefault="002371DE" w:rsidP="00515307"/>
    <w:p w14:paraId="062C1213" w14:textId="77777777" w:rsidR="00515307" w:rsidRPr="00515307" w:rsidRDefault="00515307" w:rsidP="00515307">
      <w:r w:rsidRPr="00515307">
        <w:rPr>
          <w:rFonts w:hint="eastAsia"/>
        </w:rPr>
        <w:t>●</w:t>
      </w:r>
      <w:r w:rsidRPr="00051211">
        <w:rPr>
          <w:rFonts w:hint="eastAsia"/>
          <w:b/>
          <w:bCs/>
        </w:rPr>
        <w:t>業務管理費</w:t>
      </w:r>
    </w:p>
    <w:p w14:paraId="63BE0B23" w14:textId="51BBE7A1" w:rsidR="00515307" w:rsidRPr="007068DD" w:rsidRDefault="00515307" w:rsidP="00515307">
      <w:r w:rsidRPr="00051211">
        <w:rPr>
          <w:rFonts w:hint="eastAsia"/>
          <w:b/>
          <w:bCs/>
        </w:rPr>
        <w:t>業務人件費合計金額の</w:t>
      </w:r>
      <w:r w:rsidRPr="00051211">
        <w:rPr>
          <w:rFonts w:hint="eastAsia"/>
          <w:b/>
          <w:bCs/>
        </w:rPr>
        <w:t>30</w:t>
      </w:r>
      <w:r w:rsidRPr="00051211">
        <w:rPr>
          <w:rFonts w:hint="eastAsia"/>
          <w:b/>
          <w:bCs/>
        </w:rPr>
        <w:t>％</w:t>
      </w:r>
      <w:r w:rsidR="00972A59" w:rsidRPr="007068DD">
        <w:rPr>
          <w:rFonts w:hint="eastAsia"/>
        </w:rPr>
        <w:t>を上限とします。</w:t>
      </w:r>
    </w:p>
    <w:p w14:paraId="0CBE2C50" w14:textId="77777777" w:rsidR="00515307" w:rsidRPr="00515307" w:rsidRDefault="00515307" w:rsidP="00515307">
      <w:pPr>
        <w:rPr>
          <w:u w:val="single"/>
        </w:rPr>
      </w:pPr>
    </w:p>
    <w:p w14:paraId="3BE769B1" w14:textId="77777777" w:rsidR="00515307" w:rsidRPr="00515307" w:rsidRDefault="00515307" w:rsidP="00515307"/>
    <w:p w14:paraId="37CE7495" w14:textId="77777777" w:rsidR="00515307" w:rsidRPr="00515307" w:rsidRDefault="00515307" w:rsidP="00515307">
      <w:pPr>
        <w:jc w:val="right"/>
      </w:pPr>
      <w:r w:rsidRPr="00515307">
        <w:rPr>
          <w:rFonts w:hint="eastAsia"/>
        </w:rPr>
        <w:t>以上</w:t>
      </w:r>
    </w:p>
    <w:p w14:paraId="5077281F" w14:textId="77777777" w:rsidR="001E5A12" w:rsidRPr="00224D09" w:rsidRDefault="001E5A12" w:rsidP="006F4FEC"/>
    <w:sectPr w:rsidR="001E5A12" w:rsidRPr="00224D09">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2510" w14:textId="77777777" w:rsidR="00753F9A" w:rsidRDefault="00753F9A" w:rsidP="00515307">
      <w:r>
        <w:separator/>
      </w:r>
    </w:p>
  </w:endnote>
  <w:endnote w:type="continuationSeparator" w:id="0">
    <w:p w14:paraId="1F16D1A7" w14:textId="77777777" w:rsidR="00753F9A" w:rsidRDefault="00753F9A" w:rsidP="00515307">
      <w:r>
        <w:continuationSeparator/>
      </w:r>
    </w:p>
  </w:endnote>
  <w:endnote w:type="continuationNotice" w:id="1">
    <w:p w14:paraId="45C19843" w14:textId="77777777" w:rsidR="00753F9A" w:rsidRDefault="00753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331510"/>
      <w:docPartObj>
        <w:docPartGallery w:val="Page Numbers (Bottom of Page)"/>
        <w:docPartUnique/>
      </w:docPartObj>
    </w:sdtPr>
    <w:sdtContent>
      <w:sdt>
        <w:sdtPr>
          <w:id w:val="1728636285"/>
          <w:docPartObj>
            <w:docPartGallery w:val="Page Numbers (Top of Page)"/>
            <w:docPartUnique/>
          </w:docPartObj>
        </w:sdtPr>
        <w:sdtContent>
          <w:p w14:paraId="2D398350" w14:textId="27FDD0B1" w:rsidR="00EF3E63" w:rsidRDefault="00EF3E63">
            <w:pPr>
              <w:pStyle w:val="a7"/>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09AF75A8" w14:textId="77777777" w:rsidR="00065782" w:rsidRDefault="000657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3733" w14:textId="77777777" w:rsidR="00753F9A" w:rsidRDefault="00753F9A" w:rsidP="00515307">
      <w:r>
        <w:separator/>
      </w:r>
    </w:p>
  </w:footnote>
  <w:footnote w:type="continuationSeparator" w:id="0">
    <w:p w14:paraId="5325B038" w14:textId="77777777" w:rsidR="00753F9A" w:rsidRDefault="00753F9A" w:rsidP="00515307">
      <w:r>
        <w:continuationSeparator/>
      </w:r>
    </w:p>
  </w:footnote>
  <w:footnote w:type="continuationNotice" w:id="1">
    <w:p w14:paraId="051C0C06" w14:textId="77777777" w:rsidR="00753F9A" w:rsidRDefault="00753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6C03" w14:textId="31B1E339" w:rsidR="002A0F96" w:rsidRPr="002A0F96" w:rsidRDefault="002A0F96" w:rsidP="002A0F96">
    <w:pPr>
      <w:pStyle w:val="a5"/>
      <w:jc w:val="right"/>
      <w:rPr>
        <w:sz w:val="21"/>
        <w:szCs w:val="21"/>
      </w:rPr>
    </w:pPr>
    <w:r w:rsidRPr="002A0F96">
      <w:rPr>
        <w:rFonts w:hint="eastAsia"/>
        <w:sz w:val="21"/>
        <w:szCs w:val="21"/>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E35"/>
    <w:multiLevelType w:val="hybridMultilevel"/>
    <w:tmpl w:val="2C6ED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051C3"/>
    <w:multiLevelType w:val="hybridMultilevel"/>
    <w:tmpl w:val="B3E870DE"/>
    <w:lvl w:ilvl="0" w:tplc="6EBCAF1A">
      <w:start w:val="1"/>
      <w:numFmt w:val="decimal"/>
      <w:lvlText w:val="%1."/>
      <w:lvlJc w:val="left"/>
      <w:pPr>
        <w:ind w:left="420" w:hanging="42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B7A24"/>
    <w:multiLevelType w:val="hybridMultilevel"/>
    <w:tmpl w:val="1748ABE2"/>
    <w:lvl w:ilvl="0" w:tplc="76A29628">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4231E0"/>
    <w:multiLevelType w:val="hybridMultilevel"/>
    <w:tmpl w:val="2DA0D8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2845C3"/>
    <w:multiLevelType w:val="hybridMultilevel"/>
    <w:tmpl w:val="361ADD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7B79A1"/>
    <w:multiLevelType w:val="hybridMultilevel"/>
    <w:tmpl w:val="BCA80F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D145E8"/>
    <w:multiLevelType w:val="hybridMultilevel"/>
    <w:tmpl w:val="0BA86B88"/>
    <w:lvl w:ilvl="0" w:tplc="7A9C3ED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B504CB"/>
    <w:multiLevelType w:val="hybridMultilevel"/>
    <w:tmpl w:val="21481C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E00F7E"/>
    <w:multiLevelType w:val="hybridMultilevel"/>
    <w:tmpl w:val="2F868BB6"/>
    <w:lvl w:ilvl="0" w:tplc="3FFAEEBC">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62D4B"/>
    <w:multiLevelType w:val="hybridMultilevel"/>
    <w:tmpl w:val="9C32AF62"/>
    <w:lvl w:ilvl="0" w:tplc="D0DAE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4F15D9"/>
    <w:multiLevelType w:val="hybridMultilevel"/>
    <w:tmpl w:val="5C34BC96"/>
    <w:lvl w:ilvl="0" w:tplc="0A2EC8B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626302"/>
    <w:multiLevelType w:val="hybridMultilevel"/>
    <w:tmpl w:val="BB289E02"/>
    <w:lvl w:ilvl="0" w:tplc="0D0AA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032991"/>
    <w:multiLevelType w:val="hybridMultilevel"/>
    <w:tmpl w:val="D8FE4A1C"/>
    <w:lvl w:ilvl="0" w:tplc="8102B57C">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CF1BBE"/>
    <w:multiLevelType w:val="hybridMultilevel"/>
    <w:tmpl w:val="0CB039DA"/>
    <w:lvl w:ilvl="0" w:tplc="E368CB60">
      <w:start w:val="1"/>
      <w:numFmt w:val="decimal"/>
      <w:lvlText w:val="%1."/>
      <w:lvlJc w:val="left"/>
      <w:pPr>
        <w:ind w:left="4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1434B"/>
    <w:multiLevelType w:val="hybridMultilevel"/>
    <w:tmpl w:val="E7CAAFD0"/>
    <w:lvl w:ilvl="0" w:tplc="7A9C3ED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E47D2C"/>
    <w:multiLevelType w:val="hybridMultilevel"/>
    <w:tmpl w:val="85A6A0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947847"/>
    <w:multiLevelType w:val="hybridMultilevel"/>
    <w:tmpl w:val="06066D96"/>
    <w:lvl w:ilvl="0" w:tplc="8190F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F67411"/>
    <w:multiLevelType w:val="hybridMultilevel"/>
    <w:tmpl w:val="224E51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658745">
    <w:abstractNumId w:val="2"/>
  </w:num>
  <w:num w:numId="2" w16cid:durableId="2100984143">
    <w:abstractNumId w:val="8"/>
  </w:num>
  <w:num w:numId="3" w16cid:durableId="518549156">
    <w:abstractNumId w:val="12"/>
  </w:num>
  <w:num w:numId="4" w16cid:durableId="1786805790">
    <w:abstractNumId w:val="10"/>
  </w:num>
  <w:num w:numId="5" w16cid:durableId="1490292495">
    <w:abstractNumId w:val="9"/>
  </w:num>
  <w:num w:numId="6" w16cid:durableId="2132044855">
    <w:abstractNumId w:val="4"/>
  </w:num>
  <w:num w:numId="7" w16cid:durableId="581910056">
    <w:abstractNumId w:val="3"/>
  </w:num>
  <w:num w:numId="8" w16cid:durableId="927226280">
    <w:abstractNumId w:val="0"/>
  </w:num>
  <w:num w:numId="9" w16cid:durableId="1483303485">
    <w:abstractNumId w:val="17"/>
  </w:num>
  <w:num w:numId="10" w16cid:durableId="136849580">
    <w:abstractNumId w:val="7"/>
  </w:num>
  <w:num w:numId="11" w16cid:durableId="228075222">
    <w:abstractNumId w:val="5"/>
  </w:num>
  <w:num w:numId="12" w16cid:durableId="454521991">
    <w:abstractNumId w:val="11"/>
  </w:num>
  <w:num w:numId="13" w16cid:durableId="1513031522">
    <w:abstractNumId w:val="16"/>
  </w:num>
  <w:num w:numId="14" w16cid:durableId="378436410">
    <w:abstractNumId w:val="13"/>
  </w:num>
  <w:num w:numId="15" w16cid:durableId="1754427049">
    <w:abstractNumId w:val="15"/>
  </w:num>
  <w:num w:numId="16" w16cid:durableId="1235317711">
    <w:abstractNumId w:val="14"/>
  </w:num>
  <w:num w:numId="17" w16cid:durableId="1602034660">
    <w:abstractNumId w:val="6"/>
  </w:num>
  <w:num w:numId="18" w16cid:durableId="191555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07"/>
    <w:rsid w:val="00023222"/>
    <w:rsid w:val="000256A2"/>
    <w:rsid w:val="0003268E"/>
    <w:rsid w:val="000358CD"/>
    <w:rsid w:val="00051211"/>
    <w:rsid w:val="000614BE"/>
    <w:rsid w:val="000623E2"/>
    <w:rsid w:val="00063D79"/>
    <w:rsid w:val="00065782"/>
    <w:rsid w:val="000726D7"/>
    <w:rsid w:val="000866D8"/>
    <w:rsid w:val="0008671E"/>
    <w:rsid w:val="00092BBA"/>
    <w:rsid w:val="00093A58"/>
    <w:rsid w:val="00095C57"/>
    <w:rsid w:val="000B6E35"/>
    <w:rsid w:val="000C0369"/>
    <w:rsid w:val="000E3C88"/>
    <w:rsid w:val="001001A5"/>
    <w:rsid w:val="001122B7"/>
    <w:rsid w:val="0014376D"/>
    <w:rsid w:val="00144139"/>
    <w:rsid w:val="001447D5"/>
    <w:rsid w:val="00151A91"/>
    <w:rsid w:val="00161201"/>
    <w:rsid w:val="00163E0D"/>
    <w:rsid w:val="0016606C"/>
    <w:rsid w:val="00170C9C"/>
    <w:rsid w:val="00185C21"/>
    <w:rsid w:val="001B634F"/>
    <w:rsid w:val="001B7971"/>
    <w:rsid w:val="001D7DC4"/>
    <w:rsid w:val="001E5A12"/>
    <w:rsid w:val="001E62C6"/>
    <w:rsid w:val="001F196D"/>
    <w:rsid w:val="00205DA2"/>
    <w:rsid w:val="002154F6"/>
    <w:rsid w:val="002217E4"/>
    <w:rsid w:val="00224D09"/>
    <w:rsid w:val="0022664A"/>
    <w:rsid w:val="002354D4"/>
    <w:rsid w:val="00236C2B"/>
    <w:rsid w:val="002371DE"/>
    <w:rsid w:val="002847BF"/>
    <w:rsid w:val="00297F20"/>
    <w:rsid w:val="002A0DD7"/>
    <w:rsid w:val="002A0F96"/>
    <w:rsid w:val="002A30C0"/>
    <w:rsid w:val="002A5804"/>
    <w:rsid w:val="002D15C1"/>
    <w:rsid w:val="002E642F"/>
    <w:rsid w:val="002F10C2"/>
    <w:rsid w:val="00301C8C"/>
    <w:rsid w:val="0030701C"/>
    <w:rsid w:val="00311255"/>
    <w:rsid w:val="00311CDA"/>
    <w:rsid w:val="003301B0"/>
    <w:rsid w:val="00332AC3"/>
    <w:rsid w:val="003403AB"/>
    <w:rsid w:val="0036508B"/>
    <w:rsid w:val="0037184C"/>
    <w:rsid w:val="0038233B"/>
    <w:rsid w:val="003907AD"/>
    <w:rsid w:val="003979DE"/>
    <w:rsid w:val="003A0F67"/>
    <w:rsid w:val="003A63E8"/>
    <w:rsid w:val="003D102F"/>
    <w:rsid w:val="003D1E32"/>
    <w:rsid w:val="003D4400"/>
    <w:rsid w:val="003F02F7"/>
    <w:rsid w:val="003F2955"/>
    <w:rsid w:val="003F2F64"/>
    <w:rsid w:val="003F4704"/>
    <w:rsid w:val="00422C6C"/>
    <w:rsid w:val="00445757"/>
    <w:rsid w:val="004510E7"/>
    <w:rsid w:val="004554ED"/>
    <w:rsid w:val="00467E89"/>
    <w:rsid w:val="00475735"/>
    <w:rsid w:val="00491060"/>
    <w:rsid w:val="004A1870"/>
    <w:rsid w:val="004B3B10"/>
    <w:rsid w:val="004B7480"/>
    <w:rsid w:val="004C4C56"/>
    <w:rsid w:val="004C5C89"/>
    <w:rsid w:val="004E132A"/>
    <w:rsid w:val="004E1614"/>
    <w:rsid w:val="004E4567"/>
    <w:rsid w:val="00515307"/>
    <w:rsid w:val="005272CE"/>
    <w:rsid w:val="00533E7B"/>
    <w:rsid w:val="0054207A"/>
    <w:rsid w:val="00543F46"/>
    <w:rsid w:val="00554E01"/>
    <w:rsid w:val="005623C4"/>
    <w:rsid w:val="00566D9E"/>
    <w:rsid w:val="00583B10"/>
    <w:rsid w:val="00587FBB"/>
    <w:rsid w:val="00592D6A"/>
    <w:rsid w:val="005A407B"/>
    <w:rsid w:val="005C0812"/>
    <w:rsid w:val="005C1491"/>
    <w:rsid w:val="005D206E"/>
    <w:rsid w:val="005E19AE"/>
    <w:rsid w:val="00621959"/>
    <w:rsid w:val="00640274"/>
    <w:rsid w:val="006550A4"/>
    <w:rsid w:val="0066462F"/>
    <w:rsid w:val="006834EE"/>
    <w:rsid w:val="006843DD"/>
    <w:rsid w:val="00684D1F"/>
    <w:rsid w:val="00687C49"/>
    <w:rsid w:val="006A657E"/>
    <w:rsid w:val="006C20AE"/>
    <w:rsid w:val="006C41BB"/>
    <w:rsid w:val="006C46EC"/>
    <w:rsid w:val="006D1877"/>
    <w:rsid w:val="006D7D2A"/>
    <w:rsid w:val="006F2828"/>
    <w:rsid w:val="006F4FEC"/>
    <w:rsid w:val="00701F3B"/>
    <w:rsid w:val="007068DD"/>
    <w:rsid w:val="0071203C"/>
    <w:rsid w:val="0071631F"/>
    <w:rsid w:val="00723F19"/>
    <w:rsid w:val="007255CA"/>
    <w:rsid w:val="0073327B"/>
    <w:rsid w:val="007432C2"/>
    <w:rsid w:val="007452DD"/>
    <w:rsid w:val="00745EC2"/>
    <w:rsid w:val="0074638B"/>
    <w:rsid w:val="00753F9A"/>
    <w:rsid w:val="00754DC5"/>
    <w:rsid w:val="00772E73"/>
    <w:rsid w:val="00774212"/>
    <w:rsid w:val="0077457E"/>
    <w:rsid w:val="007A14E2"/>
    <w:rsid w:val="007A45CC"/>
    <w:rsid w:val="007A5A83"/>
    <w:rsid w:val="007B294C"/>
    <w:rsid w:val="007D2698"/>
    <w:rsid w:val="007E72BC"/>
    <w:rsid w:val="00833097"/>
    <w:rsid w:val="008411EB"/>
    <w:rsid w:val="00850F7D"/>
    <w:rsid w:val="0086299B"/>
    <w:rsid w:val="008779C6"/>
    <w:rsid w:val="00890E64"/>
    <w:rsid w:val="008A4C60"/>
    <w:rsid w:val="008A6A6A"/>
    <w:rsid w:val="008B5DA4"/>
    <w:rsid w:val="008E2B4E"/>
    <w:rsid w:val="00937552"/>
    <w:rsid w:val="00941F1E"/>
    <w:rsid w:val="00946C2A"/>
    <w:rsid w:val="00956370"/>
    <w:rsid w:val="00962A6F"/>
    <w:rsid w:val="00972A59"/>
    <w:rsid w:val="00983CC0"/>
    <w:rsid w:val="0099326C"/>
    <w:rsid w:val="00993B78"/>
    <w:rsid w:val="00995226"/>
    <w:rsid w:val="0099768A"/>
    <w:rsid w:val="009B673A"/>
    <w:rsid w:val="009C7EF8"/>
    <w:rsid w:val="009E0F7C"/>
    <w:rsid w:val="009E2AF3"/>
    <w:rsid w:val="009F681D"/>
    <w:rsid w:val="00A05B9D"/>
    <w:rsid w:val="00A14004"/>
    <w:rsid w:val="00A309EB"/>
    <w:rsid w:val="00A328DD"/>
    <w:rsid w:val="00A679CA"/>
    <w:rsid w:val="00A7247B"/>
    <w:rsid w:val="00A84BCF"/>
    <w:rsid w:val="00A84FD4"/>
    <w:rsid w:val="00A852AB"/>
    <w:rsid w:val="00A87F5B"/>
    <w:rsid w:val="00A92A33"/>
    <w:rsid w:val="00A97B30"/>
    <w:rsid w:val="00AB7D23"/>
    <w:rsid w:val="00AC3B40"/>
    <w:rsid w:val="00AD6D99"/>
    <w:rsid w:val="00AF0496"/>
    <w:rsid w:val="00AF2BB6"/>
    <w:rsid w:val="00B1487D"/>
    <w:rsid w:val="00B2115E"/>
    <w:rsid w:val="00B24041"/>
    <w:rsid w:val="00B278F4"/>
    <w:rsid w:val="00B30796"/>
    <w:rsid w:val="00B63325"/>
    <w:rsid w:val="00B6704D"/>
    <w:rsid w:val="00B80C55"/>
    <w:rsid w:val="00B868A7"/>
    <w:rsid w:val="00B86C11"/>
    <w:rsid w:val="00B90B74"/>
    <w:rsid w:val="00B9147A"/>
    <w:rsid w:val="00B93BFB"/>
    <w:rsid w:val="00BA32F6"/>
    <w:rsid w:val="00BC3A8B"/>
    <w:rsid w:val="00BC63B7"/>
    <w:rsid w:val="00BD291C"/>
    <w:rsid w:val="00BF3F5D"/>
    <w:rsid w:val="00C01926"/>
    <w:rsid w:val="00C11B8D"/>
    <w:rsid w:val="00C418A0"/>
    <w:rsid w:val="00C4536E"/>
    <w:rsid w:val="00C45930"/>
    <w:rsid w:val="00C50515"/>
    <w:rsid w:val="00C60697"/>
    <w:rsid w:val="00C66B64"/>
    <w:rsid w:val="00C82191"/>
    <w:rsid w:val="00C90BC2"/>
    <w:rsid w:val="00C92732"/>
    <w:rsid w:val="00CA05FE"/>
    <w:rsid w:val="00CC0DCC"/>
    <w:rsid w:val="00CC4A65"/>
    <w:rsid w:val="00CC61DC"/>
    <w:rsid w:val="00CE29D8"/>
    <w:rsid w:val="00CE6809"/>
    <w:rsid w:val="00D0783C"/>
    <w:rsid w:val="00D178FB"/>
    <w:rsid w:val="00D2377B"/>
    <w:rsid w:val="00D31AFC"/>
    <w:rsid w:val="00D36B46"/>
    <w:rsid w:val="00D42F41"/>
    <w:rsid w:val="00D60250"/>
    <w:rsid w:val="00D658F0"/>
    <w:rsid w:val="00D92186"/>
    <w:rsid w:val="00D970AD"/>
    <w:rsid w:val="00DB7EE6"/>
    <w:rsid w:val="00DC687D"/>
    <w:rsid w:val="00DD056A"/>
    <w:rsid w:val="00DE17FB"/>
    <w:rsid w:val="00DE56F6"/>
    <w:rsid w:val="00DE62A5"/>
    <w:rsid w:val="00DE6E06"/>
    <w:rsid w:val="00E0233B"/>
    <w:rsid w:val="00E12E44"/>
    <w:rsid w:val="00E2170E"/>
    <w:rsid w:val="00E35745"/>
    <w:rsid w:val="00E411DE"/>
    <w:rsid w:val="00E4631E"/>
    <w:rsid w:val="00E67F66"/>
    <w:rsid w:val="00E80499"/>
    <w:rsid w:val="00E953C1"/>
    <w:rsid w:val="00EA00D6"/>
    <w:rsid w:val="00EA4262"/>
    <w:rsid w:val="00EA59D0"/>
    <w:rsid w:val="00EB6F06"/>
    <w:rsid w:val="00EE2D42"/>
    <w:rsid w:val="00EF3E63"/>
    <w:rsid w:val="00EF53D3"/>
    <w:rsid w:val="00F00AFA"/>
    <w:rsid w:val="00F01D5C"/>
    <w:rsid w:val="00F04F3F"/>
    <w:rsid w:val="00F17EB3"/>
    <w:rsid w:val="00F215E0"/>
    <w:rsid w:val="00F335A3"/>
    <w:rsid w:val="00F60B86"/>
    <w:rsid w:val="00F62095"/>
    <w:rsid w:val="00F71EC4"/>
    <w:rsid w:val="00F86427"/>
    <w:rsid w:val="00FB16C4"/>
    <w:rsid w:val="00FB3149"/>
    <w:rsid w:val="00FB5C2D"/>
    <w:rsid w:val="00FB73BE"/>
    <w:rsid w:val="00FC1E9C"/>
    <w:rsid w:val="00FC5CC2"/>
    <w:rsid w:val="00FD6879"/>
    <w:rsid w:val="00FD724C"/>
    <w:rsid w:val="00FE05F2"/>
    <w:rsid w:val="00FE0E89"/>
    <w:rsid w:val="012F0BDC"/>
    <w:rsid w:val="07D91D70"/>
    <w:rsid w:val="094E6B27"/>
    <w:rsid w:val="0A4E177D"/>
    <w:rsid w:val="0AF784E8"/>
    <w:rsid w:val="0BE30956"/>
    <w:rsid w:val="0E106E69"/>
    <w:rsid w:val="0F3756FE"/>
    <w:rsid w:val="199F0738"/>
    <w:rsid w:val="1A965769"/>
    <w:rsid w:val="1B1FD0A1"/>
    <w:rsid w:val="1C63DAA2"/>
    <w:rsid w:val="23979FF3"/>
    <w:rsid w:val="26754E79"/>
    <w:rsid w:val="2B2A1ECB"/>
    <w:rsid w:val="307F333F"/>
    <w:rsid w:val="36DF0F4B"/>
    <w:rsid w:val="38212DCF"/>
    <w:rsid w:val="3AD57901"/>
    <w:rsid w:val="3AFA4EA7"/>
    <w:rsid w:val="465ED044"/>
    <w:rsid w:val="49A95B27"/>
    <w:rsid w:val="49FB838C"/>
    <w:rsid w:val="4E50A6B7"/>
    <w:rsid w:val="4EFEF4C2"/>
    <w:rsid w:val="55A50A5F"/>
    <w:rsid w:val="57A39241"/>
    <w:rsid w:val="5F0E2B04"/>
    <w:rsid w:val="61C84DDD"/>
    <w:rsid w:val="620B4AAD"/>
    <w:rsid w:val="6B3DD569"/>
    <w:rsid w:val="6F869DC8"/>
    <w:rsid w:val="71E66532"/>
    <w:rsid w:val="7644A075"/>
    <w:rsid w:val="776C3B63"/>
    <w:rsid w:val="78750101"/>
    <w:rsid w:val="7A2DD5B1"/>
    <w:rsid w:val="7EAB0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8AFF5"/>
  <w15:chartTrackingRefBased/>
  <w15:docId w15:val="{30EFD25D-20B0-431F-BB71-2E085D1D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640274"/>
    <w:pPr>
      <w:ind w:leftChars="400" w:left="840"/>
    </w:pPr>
  </w:style>
  <w:style w:type="paragraph" w:styleId="a5">
    <w:name w:val="header"/>
    <w:basedOn w:val="a"/>
    <w:link w:val="a6"/>
    <w:uiPriority w:val="99"/>
    <w:unhideWhenUsed/>
    <w:rsid w:val="0054207A"/>
    <w:pPr>
      <w:tabs>
        <w:tab w:val="center" w:pos="4252"/>
        <w:tab w:val="right" w:pos="8504"/>
      </w:tabs>
      <w:snapToGrid w:val="0"/>
    </w:pPr>
  </w:style>
  <w:style w:type="character" w:customStyle="1" w:styleId="a6">
    <w:name w:val="ヘッダー (文字)"/>
    <w:basedOn w:val="a0"/>
    <w:link w:val="a5"/>
    <w:uiPriority w:val="99"/>
    <w:rsid w:val="0054207A"/>
    <w:rPr>
      <w:rFonts w:ascii="Arial" w:eastAsia="ＭＳ ゴシック" w:hAnsi="Arial"/>
      <w:sz w:val="24"/>
    </w:rPr>
  </w:style>
  <w:style w:type="paragraph" w:styleId="a7">
    <w:name w:val="footer"/>
    <w:basedOn w:val="a"/>
    <w:link w:val="a8"/>
    <w:uiPriority w:val="99"/>
    <w:unhideWhenUsed/>
    <w:rsid w:val="0054207A"/>
    <w:pPr>
      <w:tabs>
        <w:tab w:val="center" w:pos="4252"/>
        <w:tab w:val="right" w:pos="8504"/>
      </w:tabs>
      <w:snapToGrid w:val="0"/>
    </w:pPr>
  </w:style>
  <w:style w:type="character" w:customStyle="1" w:styleId="a8">
    <w:name w:val="フッター (文字)"/>
    <w:basedOn w:val="a0"/>
    <w:link w:val="a7"/>
    <w:uiPriority w:val="99"/>
    <w:rsid w:val="0054207A"/>
    <w:rPr>
      <w:rFonts w:ascii="Arial" w:eastAsia="ＭＳ ゴシック" w:hAnsi="Arial"/>
      <w:sz w:val="24"/>
    </w:rPr>
  </w:style>
  <w:style w:type="character" w:styleId="a9">
    <w:name w:val="annotation reference"/>
    <w:basedOn w:val="a0"/>
    <w:uiPriority w:val="99"/>
    <w:semiHidden/>
    <w:unhideWhenUsed/>
    <w:rsid w:val="000256A2"/>
    <w:rPr>
      <w:sz w:val="18"/>
      <w:szCs w:val="18"/>
    </w:rPr>
  </w:style>
  <w:style w:type="paragraph" w:styleId="aa">
    <w:name w:val="annotation text"/>
    <w:basedOn w:val="a"/>
    <w:link w:val="ab"/>
    <w:uiPriority w:val="99"/>
    <w:semiHidden/>
    <w:unhideWhenUsed/>
    <w:rsid w:val="000256A2"/>
    <w:pPr>
      <w:jc w:val="left"/>
    </w:pPr>
  </w:style>
  <w:style w:type="character" w:customStyle="1" w:styleId="ab">
    <w:name w:val="コメント文字列 (文字)"/>
    <w:basedOn w:val="a0"/>
    <w:link w:val="aa"/>
    <w:uiPriority w:val="99"/>
    <w:semiHidden/>
    <w:rsid w:val="000256A2"/>
    <w:rPr>
      <w:rFonts w:ascii="Arial" w:eastAsia="ＭＳ ゴシック" w:hAnsi="Arial"/>
      <w:sz w:val="24"/>
    </w:rPr>
  </w:style>
  <w:style w:type="paragraph" w:styleId="ac">
    <w:name w:val="annotation subject"/>
    <w:basedOn w:val="aa"/>
    <w:next w:val="aa"/>
    <w:link w:val="ad"/>
    <w:uiPriority w:val="99"/>
    <w:semiHidden/>
    <w:unhideWhenUsed/>
    <w:rsid w:val="000256A2"/>
    <w:rPr>
      <w:b/>
      <w:bCs/>
    </w:rPr>
  </w:style>
  <w:style w:type="character" w:customStyle="1" w:styleId="ad">
    <w:name w:val="コメント内容 (文字)"/>
    <w:basedOn w:val="ab"/>
    <w:link w:val="ac"/>
    <w:uiPriority w:val="99"/>
    <w:semiHidden/>
    <w:rsid w:val="000256A2"/>
    <w:rPr>
      <w:rFonts w:ascii="Arial" w:eastAsia="ＭＳ ゴシック" w:hAnsi="Arial"/>
      <w:b/>
      <w:bCs/>
      <w:sz w:val="24"/>
    </w:rPr>
  </w:style>
  <w:style w:type="character" w:styleId="ae">
    <w:name w:val="Hyperlink"/>
    <w:basedOn w:val="a0"/>
    <w:uiPriority w:val="99"/>
    <w:unhideWhenUsed/>
    <w:rsid w:val="00093A58"/>
    <w:rPr>
      <w:color w:val="0563C1" w:themeColor="hyperlink"/>
      <w:u w:val="single"/>
    </w:rPr>
  </w:style>
  <w:style w:type="character" w:styleId="af">
    <w:name w:val="Unresolved Mention"/>
    <w:basedOn w:val="a0"/>
    <w:uiPriority w:val="99"/>
    <w:semiHidden/>
    <w:unhideWhenUsed/>
    <w:rsid w:val="0009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425AC00000000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C684-4BF0-4A2A-AA26-56626349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 Marika[東 万梨花]</dc:creator>
  <cp:keywords/>
  <dc:description/>
  <cp:lastModifiedBy>Higashi, Marika[東 万梨花]</cp:lastModifiedBy>
  <cp:revision>209</cp:revision>
  <cp:lastPrinted>2023-12-08T10:56:00Z</cp:lastPrinted>
  <dcterms:created xsi:type="dcterms:W3CDTF">2023-04-14T17:38:00Z</dcterms:created>
  <dcterms:modified xsi:type="dcterms:W3CDTF">2023-12-08T10:56:00Z</dcterms:modified>
</cp:coreProperties>
</file>